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7476B" w14:textId="77777777" w:rsidR="00762DD5" w:rsidRPr="00762DD5" w:rsidRDefault="00762DD5" w:rsidP="00762DD5">
      <w:pPr>
        <w:spacing w:before="120"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62DD5">
        <w:rPr>
          <w:rFonts w:eastAsia="Times New Roman" w:cs="Times New Roman"/>
          <w:sz w:val="18"/>
          <w:szCs w:val="18"/>
          <w:lang w:eastAsia="cs-CZ"/>
        </w:rPr>
        <w:t>Příloha č. 1 Smlouvy</w:t>
      </w:r>
    </w:p>
    <w:p w14:paraId="244B96EF" w14:textId="77777777" w:rsidR="00762DD5" w:rsidRPr="00762DD5" w:rsidRDefault="00762DD5" w:rsidP="00762DD5">
      <w:pPr>
        <w:spacing w:before="120" w:after="240" w:line="240" w:lineRule="auto"/>
        <w:jc w:val="both"/>
        <w:rPr>
          <w:rFonts w:eastAsia="Times New Roman" w:cs="Times New Roman"/>
          <w:b/>
          <w:sz w:val="18"/>
          <w:szCs w:val="18"/>
          <w:u w:val="single"/>
          <w:lang w:eastAsia="cs-CZ"/>
        </w:rPr>
      </w:pPr>
      <w:r w:rsidRPr="00762DD5">
        <w:rPr>
          <w:rFonts w:eastAsia="Times New Roman" w:cs="Times New Roman"/>
          <w:b/>
          <w:sz w:val="18"/>
          <w:szCs w:val="18"/>
          <w:u w:val="single"/>
          <w:lang w:eastAsia="cs-CZ"/>
        </w:rPr>
        <w:t>Specifikace plnění</w:t>
      </w:r>
    </w:p>
    <w:p w14:paraId="02EA181C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Specifikace hardware</w:t>
      </w:r>
    </w:p>
    <w:p w14:paraId="69AB9002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  <w:r w:rsidRPr="00762DD5">
        <w:rPr>
          <w:rFonts w:eastAsia="Times New Roman" w:cs="Arial"/>
          <w:bCs/>
          <w:iCs/>
          <w:sz w:val="18"/>
          <w:szCs w:val="18"/>
        </w:rPr>
        <w:t>Na základě této Smlouvy dodá Prodávající Hardware dle následujících požadavků Kupujícího:</w:t>
      </w:r>
    </w:p>
    <w:p w14:paraId="75C09283" w14:textId="45950909" w:rsidR="00762DD5" w:rsidRPr="00762DD5" w:rsidRDefault="00762DD5" w:rsidP="00762DD5">
      <w:pPr>
        <w:spacing w:after="240" w:line="264" w:lineRule="auto"/>
        <w:ind w:firstLine="426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>a)</w:t>
      </w:r>
      <w:r w:rsidRPr="00762DD5">
        <w:rPr>
          <w:rFonts w:eastAsia="Verdana" w:cs="Times New Roman"/>
          <w:sz w:val="18"/>
          <w:szCs w:val="18"/>
        </w:rPr>
        <w:tab/>
      </w:r>
      <w:r w:rsidRPr="00762DD5">
        <w:rPr>
          <w:rFonts w:eastAsia="Verdana" w:cs="Times New Roman"/>
          <w:b/>
          <w:bCs/>
          <w:sz w:val="18"/>
          <w:szCs w:val="18"/>
        </w:rPr>
        <w:t>Položka 1</w:t>
      </w:r>
      <w:r w:rsidRPr="00762DD5">
        <w:rPr>
          <w:rFonts w:eastAsia="Verdana" w:cs="Times New Roman"/>
          <w:sz w:val="18"/>
          <w:szCs w:val="18"/>
        </w:rPr>
        <w:t xml:space="preserve"> – Dv</w:t>
      </w:r>
      <w:r w:rsidR="00995B38">
        <w:rPr>
          <w:rFonts w:eastAsia="Verdana" w:cs="Times New Roman"/>
          <w:sz w:val="18"/>
          <w:szCs w:val="18"/>
        </w:rPr>
        <w:t>a</w:t>
      </w:r>
      <w:r w:rsidRPr="00762DD5">
        <w:rPr>
          <w:rFonts w:eastAsia="Verdana" w:cs="Times New Roman"/>
          <w:sz w:val="18"/>
          <w:szCs w:val="18"/>
        </w:rPr>
        <w:t xml:space="preserve"> (2) </w:t>
      </w:r>
      <w:proofErr w:type="spellStart"/>
      <w:r w:rsidRPr="00762DD5">
        <w:rPr>
          <w:rFonts w:eastAsia="Verdana" w:cs="Times New Roman"/>
          <w:sz w:val="18"/>
          <w:szCs w:val="18"/>
        </w:rPr>
        <w:t>d</w:t>
      </w:r>
      <w:r w:rsidR="00995B38">
        <w:rPr>
          <w:rFonts w:eastAsia="Verdana" w:cs="Times New Roman"/>
          <w:sz w:val="18"/>
          <w:szCs w:val="18"/>
        </w:rPr>
        <w:t>atacentrové</w:t>
      </w:r>
      <w:proofErr w:type="spellEnd"/>
      <w:r w:rsidR="00995B38">
        <w:rPr>
          <w:rFonts w:eastAsia="Verdana" w:cs="Times New Roman"/>
          <w:sz w:val="18"/>
          <w:szCs w:val="18"/>
        </w:rPr>
        <w:t xml:space="preserve"> switche </w:t>
      </w:r>
      <w:r w:rsidRPr="00762DD5">
        <w:rPr>
          <w:rFonts w:eastAsia="Verdana" w:cs="Times New Roman"/>
          <w:sz w:val="18"/>
          <w:szCs w:val="18"/>
        </w:rPr>
        <w:t>v</w:t>
      </w:r>
      <w:r w:rsidR="0057029C">
        <w:rPr>
          <w:rFonts w:eastAsia="Verdana" w:cs="Times New Roman"/>
          <w:sz w:val="18"/>
          <w:szCs w:val="18"/>
        </w:rPr>
        <w:t xml:space="preserve"> totožné </w:t>
      </w:r>
      <w:r w:rsidRPr="00762DD5">
        <w:rPr>
          <w:rFonts w:eastAsia="Verdana" w:cs="Times New Roman"/>
          <w:sz w:val="18"/>
          <w:szCs w:val="18"/>
        </w:rPr>
        <w:t>konfiguraci:</w:t>
      </w:r>
    </w:p>
    <w:p w14:paraId="77C1B11C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A5206E">
        <w:rPr>
          <w:rFonts w:eastAsia="Verdana" w:cs="Times New Roman"/>
          <w:sz w:val="18"/>
          <w:szCs w:val="18"/>
          <w:highlight w:val="green"/>
        </w:rPr>
        <w:t xml:space="preserve">[IDENTIFIKACE </w:t>
      </w:r>
      <w:proofErr w:type="gramStart"/>
      <w:r w:rsidRPr="00A5206E">
        <w:rPr>
          <w:rFonts w:eastAsia="Verdana" w:cs="Times New Roman"/>
          <w:sz w:val="18"/>
          <w:szCs w:val="18"/>
          <w:highlight w:val="green"/>
        </w:rPr>
        <w:t>MODELU</w:t>
      </w:r>
      <w:r w:rsidRPr="00762DD5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762DD5">
        <w:rPr>
          <w:rFonts w:eastAsia="Verdana" w:cs="Verdana"/>
          <w:sz w:val="18"/>
          <w:szCs w:val="18"/>
          <w:highlight w:val="green"/>
        </w:rPr>
        <w:t>DOPLNÍ</w:t>
      </w:r>
      <w:proofErr w:type="gramEnd"/>
      <w:r w:rsidRPr="00762DD5">
        <w:rPr>
          <w:rFonts w:eastAsia="Verdana" w:cs="Verdana"/>
          <w:sz w:val="18"/>
          <w:szCs w:val="18"/>
          <w:highlight w:val="green"/>
        </w:rPr>
        <w:t xml:space="preserve"> PRODÁVAJÍCÍ]</w:t>
      </w:r>
      <w:r w:rsidRPr="00762DD5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28473C" w:rsidRPr="0050706D" w14:paraId="084611AE" w14:textId="77777777" w:rsidTr="00284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2CDE9E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</w:tcPr>
          <w:p w14:paraId="14652B98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28473C" w:rsidRPr="0050706D" w14:paraId="686F4662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21012E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</w:t>
            </w:r>
            <w:r>
              <w:rPr>
                <w:rFonts w:cstheme="minorHAnsi"/>
                <w:sz w:val="18"/>
              </w:rPr>
              <w:t>witche</w:t>
            </w:r>
            <w:r w:rsidRPr="002D127E">
              <w:rPr>
                <w:rFonts w:cstheme="minorHAnsi"/>
                <w:sz w:val="18"/>
              </w:rPr>
              <w:t xml:space="preserve">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436E155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50706D" w14:paraId="6DCAD688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BF98B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Velikost skříně s</w:t>
            </w:r>
            <w:r>
              <w:rPr>
                <w:rFonts w:cstheme="minorHAnsi"/>
                <w:sz w:val="18"/>
              </w:rPr>
              <w:t>witche</w:t>
            </w:r>
            <w:r w:rsidRPr="002D127E">
              <w:rPr>
                <w:rFonts w:cstheme="minorHAnsi"/>
                <w:sz w:val="18"/>
              </w:rPr>
              <w:t xml:space="preserve"> o maximální výšce </w:t>
            </w:r>
            <w:r w:rsidRPr="00BD08EB">
              <w:rPr>
                <w:rFonts w:cstheme="minorHAnsi"/>
                <w:b/>
                <w:bCs/>
                <w:sz w:val="18"/>
              </w:rPr>
              <w:t xml:space="preserve">1 </w:t>
            </w:r>
            <w:r w:rsidRPr="0001392D">
              <w:rPr>
                <w:rFonts w:cstheme="minorHAnsi"/>
                <w:b/>
                <w:bCs/>
                <w:sz w:val="18"/>
              </w:rPr>
              <w:t>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AD0F819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50706D" w14:paraId="1DCD9FC3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951E90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48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 xml:space="preserve">25G SFP </w:t>
            </w:r>
            <w:r>
              <w:rPr>
                <w:rFonts w:cstheme="minorHAnsi"/>
                <w:sz w:val="18"/>
              </w:rPr>
              <w:t>port s podporou rychlostí 10G a 1G</w:t>
            </w:r>
          </w:p>
        </w:tc>
        <w:tc>
          <w:tcPr>
            <w:tcW w:w="3288" w:type="dxa"/>
          </w:tcPr>
          <w:p w14:paraId="08C2373C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50706D" w14:paraId="38B1F742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76C0B2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6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 xml:space="preserve">100G SFP </w:t>
            </w:r>
            <w:r>
              <w:rPr>
                <w:rFonts w:cstheme="minorHAnsi"/>
                <w:sz w:val="18"/>
              </w:rPr>
              <w:t>port s podporou rychlosti 40G</w:t>
            </w:r>
          </w:p>
        </w:tc>
        <w:tc>
          <w:tcPr>
            <w:tcW w:w="3288" w:type="dxa"/>
          </w:tcPr>
          <w:p w14:paraId="0ACB6A19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50706D" w14:paraId="354F01B2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675EF8" w14:textId="77777777" w:rsidR="0028473C" w:rsidRPr="00364819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5E6">
              <w:rPr>
                <w:rFonts w:cstheme="minorHAnsi"/>
                <w:b/>
                <w:bCs/>
                <w:sz w:val="18"/>
                <w:szCs w:val="22"/>
              </w:rPr>
              <w:t xml:space="preserve">Dedikovaný </w:t>
            </w:r>
            <w:r>
              <w:rPr>
                <w:rFonts w:cstheme="minorHAnsi"/>
                <w:b/>
                <w:bCs/>
                <w:sz w:val="18"/>
                <w:szCs w:val="22"/>
              </w:rPr>
              <w:t xml:space="preserve">síťový </w:t>
            </w:r>
            <w:r w:rsidRPr="007C21F1">
              <w:rPr>
                <w:rFonts w:cstheme="minorHAnsi"/>
                <w:b/>
                <w:bCs/>
                <w:sz w:val="18"/>
                <w:szCs w:val="22"/>
              </w:rPr>
              <w:t>port</w:t>
            </w:r>
            <w:r w:rsidRPr="00364819">
              <w:rPr>
                <w:rFonts w:cstheme="minorHAnsi"/>
                <w:sz w:val="18"/>
                <w:szCs w:val="22"/>
              </w:rPr>
              <w:t xml:space="preserve"> pro </w:t>
            </w:r>
            <w:r>
              <w:rPr>
                <w:rFonts w:cstheme="minorHAnsi"/>
                <w:sz w:val="18"/>
                <w:szCs w:val="22"/>
              </w:rPr>
              <w:t xml:space="preserve">oddělený </w:t>
            </w:r>
            <w:r w:rsidRPr="00364819">
              <w:rPr>
                <w:rFonts w:cstheme="minorHAnsi"/>
                <w:sz w:val="18"/>
                <w:szCs w:val="22"/>
              </w:rPr>
              <w:t>management</w:t>
            </w:r>
          </w:p>
        </w:tc>
        <w:tc>
          <w:tcPr>
            <w:tcW w:w="3288" w:type="dxa"/>
          </w:tcPr>
          <w:p w14:paraId="7EB30836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50706D" w14:paraId="1D1E1FC6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00C9BB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</w:t>
            </w:r>
            <w:r>
              <w:rPr>
                <w:rFonts w:cstheme="minorHAnsi"/>
                <w:sz w:val="18"/>
              </w:rPr>
              <w:t xml:space="preserve"> AC/</w:t>
            </w:r>
            <w:proofErr w:type="gramStart"/>
            <w:r>
              <w:rPr>
                <w:rFonts w:cstheme="minorHAnsi"/>
                <w:sz w:val="18"/>
              </w:rPr>
              <w:t>230V</w:t>
            </w:r>
            <w:proofErr w:type="gramEnd"/>
          </w:p>
        </w:tc>
        <w:tc>
          <w:tcPr>
            <w:tcW w:w="3288" w:type="dxa"/>
          </w:tcPr>
          <w:p w14:paraId="4047CA06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50706D" w14:paraId="5585679D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B5AF5F" w14:textId="77777777" w:rsidR="0028473C" w:rsidRPr="005A5448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A5448">
              <w:rPr>
                <w:rFonts w:cstheme="minorHAnsi"/>
                <w:sz w:val="18"/>
                <w:szCs w:val="22"/>
              </w:rPr>
              <w:t xml:space="preserve">Směr </w:t>
            </w:r>
            <w:r>
              <w:rPr>
                <w:rFonts w:cstheme="minorHAnsi"/>
                <w:sz w:val="18"/>
                <w:szCs w:val="22"/>
              </w:rPr>
              <w:t>proudu vzduchu</w:t>
            </w:r>
            <w:r w:rsidRPr="005A5448">
              <w:rPr>
                <w:rFonts w:cstheme="minorHAnsi"/>
                <w:sz w:val="18"/>
                <w:szCs w:val="22"/>
              </w:rPr>
              <w:t xml:space="preserve"> ventilátorů: pře</w:t>
            </w:r>
            <w:r>
              <w:rPr>
                <w:rFonts w:cstheme="minorHAnsi"/>
                <w:sz w:val="18"/>
                <w:szCs w:val="22"/>
              </w:rPr>
              <w:t>s</w:t>
            </w:r>
            <w:r w:rsidRPr="005A5448">
              <w:rPr>
                <w:rFonts w:cstheme="minorHAnsi"/>
                <w:sz w:val="18"/>
                <w:szCs w:val="22"/>
              </w:rPr>
              <w:t xml:space="preserve"> porty ven</w:t>
            </w:r>
          </w:p>
        </w:tc>
        <w:tc>
          <w:tcPr>
            <w:tcW w:w="3288" w:type="dxa"/>
          </w:tcPr>
          <w:p w14:paraId="00158B15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50706D" w14:paraId="3D9E0EB7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E4DAB5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A5206E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5BA75613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2E3BD1" w14:paraId="6A2EB07E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A746F6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</w:p>
        </w:tc>
        <w:tc>
          <w:tcPr>
            <w:tcW w:w="3288" w:type="dxa"/>
          </w:tcPr>
          <w:p w14:paraId="735A4C51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2E3BD1" w14:paraId="408EE2AD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35AF5D" w14:textId="77777777" w:rsidR="0028473C" w:rsidRPr="002D127E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>odpora protokolů IPv4 a IPv6</w:t>
            </w:r>
          </w:p>
        </w:tc>
        <w:tc>
          <w:tcPr>
            <w:tcW w:w="3288" w:type="dxa"/>
          </w:tcPr>
          <w:p w14:paraId="5295313D" w14:textId="77777777" w:rsidR="0028473C" w:rsidRPr="00927BA6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2E3BD1" w14:paraId="0AC232AE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9AE7CE" w14:textId="77777777" w:rsidR="0028473C" w:rsidRPr="00C24EE4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bookmarkStart w:id="8" w:name="_Hlk183851346"/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 xml:space="preserve">odpora funkce na vrstvách </w:t>
            </w:r>
            <w:r w:rsidRPr="00793EA5">
              <w:rPr>
                <w:rFonts w:cstheme="minorHAnsi"/>
                <w:b/>
                <w:bCs/>
                <w:sz w:val="18"/>
                <w:szCs w:val="22"/>
              </w:rPr>
              <w:t>L2</w:t>
            </w:r>
            <w:r>
              <w:rPr>
                <w:rFonts w:cstheme="minorHAnsi"/>
                <w:sz w:val="18"/>
                <w:szCs w:val="22"/>
              </w:rPr>
              <w:t xml:space="preserve"> i </w:t>
            </w:r>
            <w:r w:rsidRPr="00793EA5">
              <w:rPr>
                <w:rFonts w:cstheme="minorHAnsi"/>
                <w:b/>
                <w:bCs/>
                <w:sz w:val="18"/>
                <w:szCs w:val="22"/>
              </w:rPr>
              <w:t>L3</w:t>
            </w:r>
            <w:r>
              <w:rPr>
                <w:rFonts w:cstheme="minorHAnsi"/>
                <w:sz w:val="18"/>
                <w:szCs w:val="22"/>
              </w:rPr>
              <w:t xml:space="preserve"> dle ISO/OSI modelu</w:t>
            </w:r>
          </w:p>
        </w:tc>
        <w:tc>
          <w:tcPr>
            <w:tcW w:w="3288" w:type="dxa"/>
          </w:tcPr>
          <w:p w14:paraId="05BBA554" w14:textId="77777777" w:rsidR="0028473C" w:rsidRPr="00927BA6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bookmarkEnd w:id="8"/>
      <w:tr w:rsidR="0028473C" w:rsidRPr="002E3BD1" w14:paraId="63520C0D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1EE24D" w14:textId="77777777" w:rsidR="0028473C" w:rsidRPr="00C24EE4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020BC2">
              <w:rPr>
                <w:rFonts w:cstheme="minorHAnsi"/>
                <w:sz w:val="18"/>
                <w:szCs w:val="28"/>
              </w:rPr>
              <w:t xml:space="preserve">Minimální kapacita </w:t>
            </w:r>
            <w:r w:rsidRPr="00F05E97">
              <w:rPr>
                <w:rFonts w:cstheme="minorHAnsi"/>
                <w:b/>
                <w:bCs/>
                <w:sz w:val="18"/>
                <w:szCs w:val="28"/>
              </w:rPr>
              <w:t>100000 MAC adres</w:t>
            </w:r>
          </w:p>
        </w:tc>
        <w:tc>
          <w:tcPr>
            <w:tcW w:w="3288" w:type="dxa"/>
          </w:tcPr>
          <w:p w14:paraId="56DC7A70" w14:textId="77777777" w:rsidR="0028473C" w:rsidRPr="00927BA6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C24EE4" w14:paraId="38AFD9E8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A5481B" w14:textId="77777777" w:rsidR="0028473C" w:rsidRPr="00C24EE4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2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 xml:space="preserve">odpora protokolů LACP, MPLS, </w:t>
            </w:r>
            <w:proofErr w:type="spellStart"/>
            <w:r>
              <w:rPr>
                <w:rFonts w:cstheme="minorHAnsi"/>
                <w:sz w:val="18"/>
                <w:szCs w:val="22"/>
              </w:rPr>
              <w:t>vPC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a SPAN</w:t>
            </w:r>
          </w:p>
        </w:tc>
        <w:tc>
          <w:tcPr>
            <w:tcW w:w="3288" w:type="dxa"/>
          </w:tcPr>
          <w:p w14:paraId="28CC178A" w14:textId="77777777" w:rsidR="0028473C" w:rsidRPr="00C24EE4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C24EE4" w14:paraId="0B1849EF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476BC7" w14:textId="77777777" w:rsidR="0028473C" w:rsidRPr="00706214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8"/>
              </w:rPr>
            </w:pPr>
            <w:r w:rsidRPr="00706214">
              <w:rPr>
                <w:rFonts w:cstheme="minorHAnsi"/>
                <w:sz w:val="18"/>
                <w:szCs w:val="28"/>
              </w:rPr>
              <w:t>Podpora technologi</w:t>
            </w:r>
            <w:r>
              <w:rPr>
                <w:rFonts w:cstheme="minorHAnsi"/>
                <w:sz w:val="18"/>
                <w:szCs w:val="28"/>
              </w:rPr>
              <w:t xml:space="preserve">í VRF, VLAN, Jumbo </w:t>
            </w:r>
            <w:proofErr w:type="spellStart"/>
            <w:r>
              <w:rPr>
                <w:rFonts w:cstheme="minorHAnsi"/>
                <w:sz w:val="18"/>
                <w:szCs w:val="28"/>
              </w:rPr>
              <w:t>frame</w:t>
            </w:r>
            <w:proofErr w:type="spellEnd"/>
            <w:r>
              <w:rPr>
                <w:rFonts w:cstheme="minorHAnsi"/>
                <w:sz w:val="18"/>
                <w:szCs w:val="28"/>
              </w:rPr>
              <w:t xml:space="preserve">, </w:t>
            </w:r>
            <w:r w:rsidRPr="00706214">
              <w:rPr>
                <w:rFonts w:cstheme="minorHAnsi"/>
                <w:sz w:val="18"/>
                <w:szCs w:val="28"/>
              </w:rPr>
              <w:t>ACI v Network módu</w:t>
            </w:r>
            <w:r>
              <w:rPr>
                <w:rFonts w:cstheme="minorHAnsi"/>
                <w:sz w:val="18"/>
                <w:szCs w:val="28"/>
              </w:rPr>
              <w:t xml:space="preserve"> a IEEE 802.1ae</w:t>
            </w:r>
          </w:p>
        </w:tc>
        <w:tc>
          <w:tcPr>
            <w:tcW w:w="3288" w:type="dxa"/>
          </w:tcPr>
          <w:p w14:paraId="47FE8A9B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C24EE4" w14:paraId="47F8AFDF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8FF56" w14:textId="77777777" w:rsidR="0028473C" w:rsidRPr="00706214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Cs w:val="28"/>
              </w:rPr>
            </w:pPr>
            <w:r w:rsidRPr="00020BC2">
              <w:rPr>
                <w:rFonts w:cstheme="minorHAnsi"/>
                <w:sz w:val="18"/>
                <w:szCs w:val="28"/>
              </w:rPr>
              <w:t xml:space="preserve">Minimální </w:t>
            </w:r>
            <w:r>
              <w:rPr>
                <w:rFonts w:cstheme="minorHAnsi"/>
                <w:sz w:val="18"/>
                <w:szCs w:val="28"/>
              </w:rPr>
              <w:t>výkon zpracování packetů (</w:t>
            </w:r>
            <w:proofErr w:type="spellStart"/>
            <w:r>
              <w:rPr>
                <w:rFonts w:cstheme="minorHAnsi"/>
                <w:sz w:val="18"/>
                <w:szCs w:val="28"/>
              </w:rPr>
              <w:t>forwarding</w:t>
            </w:r>
            <w:proofErr w:type="spellEnd"/>
            <w:r>
              <w:rPr>
                <w:rFonts w:cstheme="minorHAnsi"/>
                <w:sz w:val="1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28"/>
              </w:rPr>
              <w:t>rate</w:t>
            </w:r>
            <w:proofErr w:type="spellEnd"/>
            <w:r>
              <w:rPr>
                <w:rFonts w:cstheme="minorHAnsi"/>
                <w:sz w:val="18"/>
                <w:szCs w:val="28"/>
              </w:rPr>
              <w:t xml:space="preserve">) </w:t>
            </w:r>
            <w:r w:rsidRPr="001D6851">
              <w:rPr>
                <w:rFonts w:cstheme="minorHAnsi"/>
                <w:b/>
                <w:bCs/>
                <w:sz w:val="18"/>
                <w:szCs w:val="28"/>
              </w:rPr>
              <w:t xml:space="preserve">800 </w:t>
            </w:r>
            <w:proofErr w:type="spellStart"/>
            <w:r w:rsidRPr="001D6851">
              <w:rPr>
                <w:rFonts w:cstheme="minorHAnsi"/>
                <w:b/>
                <w:bCs/>
                <w:sz w:val="18"/>
                <w:szCs w:val="28"/>
              </w:rPr>
              <w:t>Mpps</w:t>
            </w:r>
            <w:proofErr w:type="spellEnd"/>
          </w:p>
        </w:tc>
        <w:tc>
          <w:tcPr>
            <w:tcW w:w="3288" w:type="dxa"/>
          </w:tcPr>
          <w:p w14:paraId="48C851D8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C24EE4" w14:paraId="44535ABC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7FE723" w14:textId="77777777" w:rsidR="0028473C" w:rsidRPr="001F187F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36"/>
              </w:rPr>
            </w:pPr>
            <w:r>
              <w:rPr>
                <w:rFonts w:cstheme="minorHAnsi"/>
                <w:sz w:val="18"/>
                <w:szCs w:val="36"/>
              </w:rPr>
              <w:t>M</w:t>
            </w:r>
            <w:r w:rsidRPr="001F187F">
              <w:rPr>
                <w:rFonts w:cstheme="minorHAnsi"/>
                <w:sz w:val="18"/>
                <w:szCs w:val="36"/>
              </w:rPr>
              <w:t>inimáln</w:t>
            </w:r>
            <w:r>
              <w:rPr>
                <w:rFonts w:cstheme="minorHAnsi"/>
                <w:sz w:val="18"/>
                <w:szCs w:val="36"/>
              </w:rPr>
              <w:t>í kapacita</w:t>
            </w:r>
            <w:r w:rsidRPr="001F187F">
              <w:rPr>
                <w:rFonts w:cstheme="minorHAnsi"/>
                <w:sz w:val="18"/>
                <w:szCs w:val="36"/>
              </w:rPr>
              <w:t xml:space="preserve"> </w:t>
            </w:r>
            <w:r w:rsidRPr="00804299">
              <w:rPr>
                <w:rFonts w:cstheme="minorHAnsi"/>
                <w:b/>
                <w:bCs/>
                <w:sz w:val="18"/>
                <w:szCs w:val="36"/>
              </w:rPr>
              <w:t>1</w:t>
            </w:r>
            <w:r w:rsidRPr="00C77F2A">
              <w:rPr>
                <w:rFonts w:cstheme="minorHAnsi"/>
                <w:b/>
                <w:bCs/>
                <w:sz w:val="18"/>
                <w:szCs w:val="36"/>
              </w:rPr>
              <w:t>000 záznamů ACL</w:t>
            </w:r>
          </w:p>
        </w:tc>
        <w:tc>
          <w:tcPr>
            <w:tcW w:w="3288" w:type="dxa"/>
          </w:tcPr>
          <w:p w14:paraId="07D2FD7D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C24EE4" w14:paraId="59E432BD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CCAC39" w14:textId="77777777" w:rsidR="0028473C" w:rsidRPr="005279FA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44"/>
              </w:rPr>
            </w:pPr>
            <w:r w:rsidRPr="005279FA">
              <w:rPr>
                <w:rFonts w:cstheme="minorHAnsi"/>
                <w:sz w:val="18"/>
                <w:szCs w:val="44"/>
              </w:rPr>
              <w:t>Podpora topologie Spine-</w:t>
            </w:r>
            <w:proofErr w:type="spellStart"/>
            <w:r w:rsidRPr="005279FA">
              <w:rPr>
                <w:rFonts w:cstheme="minorHAnsi"/>
                <w:sz w:val="18"/>
                <w:szCs w:val="44"/>
              </w:rPr>
              <w:t>Leaf</w:t>
            </w:r>
            <w:proofErr w:type="spellEnd"/>
            <w:r w:rsidRPr="005279FA">
              <w:rPr>
                <w:rFonts w:cstheme="minorHAnsi"/>
                <w:sz w:val="18"/>
                <w:szCs w:val="44"/>
              </w:rPr>
              <w:t xml:space="preserve">, podpora role </w:t>
            </w:r>
            <w:proofErr w:type="spellStart"/>
            <w:r w:rsidRPr="00E20277">
              <w:rPr>
                <w:rFonts w:cstheme="minorHAnsi"/>
                <w:b/>
                <w:bCs/>
                <w:sz w:val="18"/>
                <w:szCs w:val="44"/>
              </w:rPr>
              <w:t>Leaf</w:t>
            </w:r>
            <w:proofErr w:type="spellEnd"/>
            <w:r>
              <w:rPr>
                <w:rFonts w:cstheme="minorHAnsi"/>
                <w:b/>
                <w:bCs/>
                <w:sz w:val="18"/>
                <w:szCs w:val="44"/>
              </w:rPr>
              <w:t xml:space="preserve"> switch</w:t>
            </w:r>
            <w:r w:rsidRPr="005279FA">
              <w:rPr>
                <w:rFonts w:cstheme="minorHAnsi"/>
                <w:sz w:val="18"/>
                <w:szCs w:val="44"/>
              </w:rPr>
              <w:t xml:space="preserve"> v této topologii</w:t>
            </w:r>
          </w:p>
        </w:tc>
        <w:tc>
          <w:tcPr>
            <w:tcW w:w="3288" w:type="dxa"/>
          </w:tcPr>
          <w:p w14:paraId="62F7DCF3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3C39B5" w14:paraId="61629348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7B5C0C" w14:textId="77777777" w:rsidR="0028473C" w:rsidRPr="003C39B5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52"/>
              </w:rPr>
            </w:pPr>
            <w:r w:rsidRPr="003C39B5">
              <w:rPr>
                <w:rFonts w:cstheme="minorHAnsi"/>
                <w:sz w:val="18"/>
                <w:szCs w:val="52"/>
              </w:rPr>
              <w:t xml:space="preserve">Podpora role </w:t>
            </w:r>
            <w:proofErr w:type="spellStart"/>
            <w:r w:rsidRPr="003C39B5">
              <w:rPr>
                <w:rFonts w:cstheme="minorHAnsi"/>
                <w:sz w:val="18"/>
                <w:szCs w:val="52"/>
              </w:rPr>
              <w:t>Remote</w:t>
            </w:r>
            <w:proofErr w:type="spellEnd"/>
            <w:r w:rsidRPr="003C39B5">
              <w:rPr>
                <w:rFonts w:cstheme="minorHAnsi"/>
                <w:sz w:val="18"/>
                <w:szCs w:val="52"/>
              </w:rPr>
              <w:t xml:space="preserve"> </w:t>
            </w:r>
            <w:proofErr w:type="spellStart"/>
            <w:r w:rsidRPr="003C39B5">
              <w:rPr>
                <w:rFonts w:cstheme="minorHAnsi"/>
                <w:sz w:val="18"/>
                <w:szCs w:val="52"/>
              </w:rPr>
              <w:t>Leaf</w:t>
            </w:r>
            <w:proofErr w:type="spellEnd"/>
          </w:p>
        </w:tc>
        <w:tc>
          <w:tcPr>
            <w:tcW w:w="3288" w:type="dxa"/>
          </w:tcPr>
          <w:p w14:paraId="7186F499" w14:textId="77777777" w:rsidR="0028473C" w:rsidRPr="003C39B5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5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E93310" w14:paraId="50A9A1E0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B91B2F" w14:textId="77777777" w:rsidR="0028473C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52"/>
              </w:rPr>
            </w:pPr>
            <w:r w:rsidRPr="00E93310">
              <w:rPr>
                <w:rFonts w:cstheme="minorHAnsi"/>
                <w:sz w:val="18"/>
                <w:szCs w:val="52"/>
              </w:rPr>
              <w:t>Potřebné licence</w:t>
            </w:r>
            <w:r>
              <w:rPr>
                <w:rFonts w:cstheme="minorHAnsi"/>
                <w:sz w:val="18"/>
                <w:szCs w:val="52"/>
              </w:rPr>
              <w:t xml:space="preserve"> na dobu 5 let zahrnující funkcionality:</w:t>
            </w:r>
          </w:p>
          <w:p w14:paraId="61548E5F" w14:textId="77777777" w:rsidR="0028473C" w:rsidRDefault="0028473C" w:rsidP="0028473C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Využití všech osazených síťových portů</w:t>
            </w:r>
          </w:p>
          <w:p w14:paraId="03E6CA7A" w14:textId="77777777" w:rsidR="0028473C" w:rsidRDefault="0028473C" w:rsidP="0028473C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VLAN</w:t>
            </w:r>
          </w:p>
          <w:p w14:paraId="47F25661" w14:textId="77777777" w:rsidR="0028473C" w:rsidRPr="009966C4" w:rsidRDefault="0028473C" w:rsidP="0028473C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proofErr w:type="spellStart"/>
            <w:r w:rsidRPr="009966C4">
              <w:rPr>
                <w:rFonts w:cstheme="minorHAnsi"/>
                <w:sz w:val="18"/>
                <w:szCs w:val="72"/>
              </w:rPr>
              <w:t>vPC</w:t>
            </w:r>
            <w:proofErr w:type="spellEnd"/>
          </w:p>
          <w:p w14:paraId="36E89996" w14:textId="77777777" w:rsidR="0028473C" w:rsidRPr="009966C4" w:rsidRDefault="0028473C" w:rsidP="0028473C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9966C4">
              <w:rPr>
                <w:rFonts w:cstheme="minorHAnsi"/>
                <w:sz w:val="18"/>
                <w:szCs w:val="72"/>
              </w:rPr>
              <w:t>SPAN</w:t>
            </w:r>
          </w:p>
          <w:p w14:paraId="1458DADF" w14:textId="77777777" w:rsidR="0028473C" w:rsidRPr="009966C4" w:rsidRDefault="0028473C" w:rsidP="0028473C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9966C4">
              <w:rPr>
                <w:rFonts w:cstheme="minorHAnsi"/>
                <w:sz w:val="18"/>
                <w:szCs w:val="72"/>
              </w:rPr>
              <w:t>LACP</w:t>
            </w:r>
          </w:p>
          <w:p w14:paraId="2FD16C83" w14:textId="77777777" w:rsidR="0028473C" w:rsidRDefault="0028473C" w:rsidP="0028473C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9966C4">
              <w:rPr>
                <w:rFonts w:cstheme="minorHAnsi"/>
                <w:sz w:val="18"/>
                <w:szCs w:val="72"/>
              </w:rPr>
              <w:t xml:space="preserve">Role </w:t>
            </w:r>
            <w:proofErr w:type="spellStart"/>
            <w:r w:rsidRPr="009966C4">
              <w:rPr>
                <w:rFonts w:cstheme="minorHAnsi"/>
                <w:sz w:val="18"/>
                <w:szCs w:val="72"/>
              </w:rPr>
              <w:t>Leaf</w:t>
            </w:r>
            <w:proofErr w:type="spellEnd"/>
            <w:r w:rsidRPr="009966C4">
              <w:rPr>
                <w:rFonts w:cstheme="minorHAnsi"/>
                <w:sz w:val="18"/>
                <w:szCs w:val="72"/>
              </w:rPr>
              <w:t xml:space="preserve"> switche</w:t>
            </w:r>
          </w:p>
          <w:p w14:paraId="103CACB8" w14:textId="77777777" w:rsidR="0028473C" w:rsidRPr="009966C4" w:rsidRDefault="0028473C" w:rsidP="0028473C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VRF</w:t>
            </w:r>
          </w:p>
        </w:tc>
        <w:tc>
          <w:tcPr>
            <w:tcW w:w="3288" w:type="dxa"/>
          </w:tcPr>
          <w:p w14:paraId="02BABB21" w14:textId="77777777" w:rsidR="0028473C" w:rsidRPr="00E93310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5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E00FA6" w14:paraId="295DA685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B3F3C2" w14:textId="77777777" w:rsidR="0028473C" w:rsidRPr="00E00FA6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E00FA6">
              <w:rPr>
                <w:rFonts w:cstheme="minorHAnsi"/>
                <w:sz w:val="18"/>
                <w:szCs w:val="72"/>
              </w:rPr>
              <w:t xml:space="preserve">Zapojení do prostředí </w:t>
            </w:r>
            <w:proofErr w:type="spellStart"/>
            <w:r w:rsidRPr="00E00FA6">
              <w:rPr>
                <w:rFonts w:cstheme="minorHAnsi"/>
                <w:sz w:val="18"/>
                <w:szCs w:val="72"/>
              </w:rPr>
              <w:t>datacentrové</w:t>
            </w:r>
            <w:proofErr w:type="spellEnd"/>
            <w:r w:rsidRPr="00E00FA6">
              <w:rPr>
                <w:rFonts w:cstheme="minorHAnsi"/>
                <w:sz w:val="18"/>
                <w:szCs w:val="72"/>
              </w:rPr>
              <w:t xml:space="preserve"> síťové infrastruktury </w:t>
            </w:r>
            <w:r w:rsidRPr="00E00FA6">
              <w:rPr>
                <w:rFonts w:cstheme="minorHAnsi"/>
                <w:sz w:val="18"/>
                <w:szCs w:val="72"/>
              </w:rPr>
              <w:lastRenderedPageBreak/>
              <w:t xml:space="preserve">Zadavatele a plná kompatibilita a možnost vzájemné záměny s již provozovanými technologiemi. Zadavatel na úrovni </w:t>
            </w:r>
            <w:proofErr w:type="spellStart"/>
            <w:r w:rsidRPr="00E00FA6">
              <w:rPr>
                <w:rFonts w:cstheme="minorHAnsi"/>
                <w:sz w:val="18"/>
                <w:szCs w:val="72"/>
              </w:rPr>
              <w:t>datacentrové</w:t>
            </w:r>
            <w:proofErr w:type="spellEnd"/>
            <w:r w:rsidRPr="00E00FA6">
              <w:rPr>
                <w:rFonts w:cstheme="minorHAnsi"/>
                <w:sz w:val="18"/>
                <w:szCs w:val="72"/>
              </w:rPr>
              <w:t xml:space="preserve"> síťové infrastruktury používá řešení </w:t>
            </w:r>
            <w:r w:rsidRPr="00E771F7">
              <w:rPr>
                <w:rFonts w:cstheme="minorHAnsi"/>
                <w:i/>
                <w:iCs/>
                <w:sz w:val="18"/>
                <w:szCs w:val="72"/>
              </w:rPr>
              <w:t>Cisco řady Nexus 9300</w:t>
            </w:r>
            <w:r w:rsidRPr="00E00FA6">
              <w:rPr>
                <w:rFonts w:cstheme="minorHAnsi"/>
                <w:sz w:val="18"/>
                <w:szCs w:val="72"/>
              </w:rPr>
              <w:t>.</w:t>
            </w:r>
          </w:p>
        </w:tc>
        <w:tc>
          <w:tcPr>
            <w:tcW w:w="3288" w:type="dxa"/>
          </w:tcPr>
          <w:p w14:paraId="109B1ABE" w14:textId="77777777" w:rsidR="0028473C" w:rsidRPr="00E00FA6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72"/>
                <w:highlight w:val="green"/>
              </w:rPr>
            </w:pPr>
            <w:r w:rsidRPr="002D127E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28473C" w:rsidRPr="00E00FA6" w14:paraId="4D3AD9CC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C9F856" w14:textId="77777777" w:rsidR="0028473C" w:rsidRPr="00A31586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44"/>
              </w:rPr>
            </w:pPr>
            <w:bookmarkStart w:id="9" w:name="_Hlk183854166"/>
            <w:r w:rsidRPr="00A31586">
              <w:rPr>
                <w:rFonts w:cstheme="minorHAnsi"/>
                <w:sz w:val="18"/>
                <w:szCs w:val="144"/>
              </w:rPr>
              <w:t xml:space="preserve">Integrace se systémem </w:t>
            </w:r>
            <w:r w:rsidRPr="00B51681">
              <w:rPr>
                <w:rFonts w:cstheme="minorHAnsi"/>
                <w:b/>
                <w:bCs/>
                <w:i/>
                <w:iCs/>
                <w:sz w:val="18"/>
                <w:szCs w:val="144"/>
              </w:rPr>
              <w:t>Cisco ISE</w:t>
            </w:r>
            <w:r w:rsidRPr="00A31586">
              <w:rPr>
                <w:rFonts w:cstheme="minorHAnsi"/>
                <w:sz w:val="18"/>
                <w:szCs w:val="144"/>
              </w:rPr>
              <w:t xml:space="preserve">, který Zadavatel ve svém </w:t>
            </w:r>
            <w:r>
              <w:rPr>
                <w:rFonts w:cstheme="minorHAnsi"/>
                <w:sz w:val="18"/>
                <w:szCs w:val="144"/>
              </w:rPr>
              <w:t xml:space="preserve">síťovém </w:t>
            </w:r>
            <w:r w:rsidRPr="00A31586">
              <w:rPr>
                <w:rFonts w:cstheme="minorHAnsi"/>
                <w:sz w:val="18"/>
                <w:szCs w:val="144"/>
              </w:rPr>
              <w:t>prostředí využívá.</w:t>
            </w:r>
          </w:p>
        </w:tc>
        <w:tc>
          <w:tcPr>
            <w:tcW w:w="3288" w:type="dxa"/>
          </w:tcPr>
          <w:p w14:paraId="4748C1AD" w14:textId="77777777" w:rsidR="0028473C" w:rsidRPr="002D127E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bookmarkEnd w:id="9"/>
      <w:tr w:rsidR="0028473C" w:rsidRPr="00D730ED" w14:paraId="1879F8CD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C239AE" w14:textId="77777777" w:rsidR="0028473C" w:rsidRPr="00560DE4" w:rsidRDefault="0028473C" w:rsidP="003431B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560DE4">
              <w:rPr>
                <w:rFonts w:cstheme="minorHAnsi"/>
                <w:b/>
                <w:bCs/>
                <w:sz w:val="18"/>
              </w:rPr>
              <w:t>Vzdálená správa</w:t>
            </w:r>
          </w:p>
          <w:p w14:paraId="672BA87E" w14:textId="77777777" w:rsidR="0028473C" w:rsidRPr="00A05703" w:rsidRDefault="0028473C" w:rsidP="0028473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10EBD347" w14:textId="77777777" w:rsidR="0028473C" w:rsidRPr="00A05703" w:rsidRDefault="0028473C" w:rsidP="0028473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Zapojení do centralizovaného systému vzdálené správy, který Zadavatel ve svém prostředí používá – </w:t>
            </w:r>
            <w:r w:rsidRPr="002B3A41">
              <w:rPr>
                <w:rFonts w:cstheme="minorHAnsi"/>
                <w:b/>
                <w:bCs/>
                <w:i/>
                <w:iCs/>
                <w:sz w:val="18"/>
              </w:rPr>
              <w:t xml:space="preserve">Cisco </w:t>
            </w:r>
            <w:r>
              <w:rPr>
                <w:rFonts w:cstheme="minorHAnsi"/>
                <w:b/>
                <w:bCs/>
                <w:i/>
                <w:iCs/>
                <w:sz w:val="18"/>
              </w:rPr>
              <w:t xml:space="preserve">Nexus </w:t>
            </w:r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Dashboard </w:t>
            </w:r>
            <w:proofErr w:type="spellStart"/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>Fabric</w:t>
            </w:r>
            <w:proofErr w:type="spellEnd"/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proofErr w:type="spellStart"/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>Controller</w:t>
            </w:r>
            <w:proofErr w:type="spellEnd"/>
            <w:r w:rsidRPr="00174D75">
              <w:rPr>
                <w:rFonts w:cstheme="minorHAnsi"/>
                <w:i/>
                <w:iCs/>
                <w:sz w:val="18"/>
              </w:rPr>
              <w:t xml:space="preserve"> (dříve Cisco </w:t>
            </w:r>
            <w:r w:rsidRPr="0030626E">
              <w:rPr>
                <w:rFonts w:cstheme="minorHAnsi"/>
                <w:i/>
                <w:iCs/>
                <w:sz w:val="18"/>
              </w:rPr>
              <w:t>Data Center Network Manager</w:t>
            </w:r>
            <w:r w:rsidRPr="00174D75">
              <w:rPr>
                <w:rFonts w:cstheme="minorHAnsi"/>
                <w:i/>
                <w:iCs/>
                <w:sz w:val="18"/>
              </w:rPr>
              <w:t>)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4214F4AE" w14:textId="77777777" w:rsidR="0028473C" w:rsidRPr="00A05703" w:rsidRDefault="0028473C" w:rsidP="0028473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vzdálené</w:t>
            </w:r>
            <w:r>
              <w:rPr>
                <w:rFonts w:cstheme="minorHAnsi"/>
                <w:sz w:val="18"/>
              </w:rPr>
              <w:t xml:space="preserve"> aktualizace 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38FB7F4B" w14:textId="77777777" w:rsidR="0028473C" w:rsidRDefault="0028473C" w:rsidP="0028473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</w:t>
            </w:r>
            <w:r>
              <w:rPr>
                <w:rFonts w:cstheme="minorHAnsi"/>
                <w:sz w:val="18"/>
              </w:rPr>
              <w:t>u</w:t>
            </w:r>
            <w:r w:rsidRPr="00C507ED">
              <w:rPr>
                <w:rFonts w:cstheme="minorHAnsi"/>
                <w:sz w:val="18"/>
              </w:rPr>
              <w:t xml:space="preserve"> SNMP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C507ED">
              <w:rPr>
                <w:rFonts w:cstheme="minorHAnsi"/>
                <w:sz w:val="18"/>
              </w:rPr>
              <w:t>2c</w:t>
            </w:r>
            <w:r>
              <w:rPr>
                <w:rFonts w:cstheme="minorHAnsi"/>
                <w:sz w:val="18"/>
              </w:rPr>
              <w:t>.</w:t>
            </w:r>
          </w:p>
          <w:p w14:paraId="234F300C" w14:textId="77777777" w:rsidR="0028473C" w:rsidRPr="00972D04" w:rsidRDefault="0028473C" w:rsidP="0028473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protokolu </w:t>
            </w:r>
            <w:proofErr w:type="spellStart"/>
            <w:r>
              <w:rPr>
                <w:rFonts w:cstheme="minorHAnsi"/>
                <w:sz w:val="18"/>
              </w:rPr>
              <w:t>Syslog</w:t>
            </w:r>
            <w:proofErr w:type="spellEnd"/>
            <w:r>
              <w:rPr>
                <w:rFonts w:cstheme="minorHAnsi"/>
                <w:sz w:val="18"/>
              </w:rPr>
              <w:t xml:space="preserve"> a předávání logů na vzdálený systém.</w:t>
            </w:r>
          </w:p>
        </w:tc>
        <w:tc>
          <w:tcPr>
            <w:tcW w:w="3288" w:type="dxa"/>
          </w:tcPr>
          <w:p w14:paraId="2FF300FF" w14:textId="77777777" w:rsidR="0028473C" w:rsidRPr="00927BA6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D730ED" w14:paraId="67C9DDE8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4A92DD" w14:textId="77777777" w:rsidR="0028473C" w:rsidRPr="00793AF2" w:rsidRDefault="0028473C" w:rsidP="003431B7">
            <w:p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</w:t>
            </w:r>
            <w:proofErr w:type="spellStart"/>
            <w:r w:rsidRPr="00D75FF1">
              <w:rPr>
                <w:rFonts w:cstheme="minorHAnsi"/>
                <w:sz w:val="18"/>
              </w:rPr>
              <w:t>appliance</w:t>
            </w:r>
            <w:proofErr w:type="spellEnd"/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  <w:r>
              <w:rPr>
                <w:rFonts w:cstheme="minorHAnsi"/>
                <w:sz w:val="18"/>
              </w:rPr>
              <w:t xml:space="preserve"> </w:t>
            </w:r>
            <w:r w:rsidRPr="00FE006A">
              <w:rPr>
                <w:rFonts w:cstheme="minorHAnsi"/>
                <w:sz w:val="18"/>
              </w:rPr>
              <w:t>Zadavatel provozuje centralizovanou vzdálenou správ</w:t>
            </w:r>
            <w:r>
              <w:rPr>
                <w:rFonts w:cstheme="minorHAnsi"/>
                <w:sz w:val="18"/>
              </w:rPr>
              <w:t>u</w:t>
            </w:r>
            <w:r w:rsidRPr="00FE006A">
              <w:rPr>
                <w:rFonts w:cstheme="minorHAnsi"/>
                <w:sz w:val="18"/>
              </w:rPr>
              <w:t xml:space="preserve"> na technologi</w:t>
            </w:r>
            <w:r>
              <w:rPr>
                <w:rFonts w:cstheme="minorHAnsi"/>
                <w:sz w:val="18"/>
              </w:rPr>
              <w:t>i</w:t>
            </w:r>
            <w:r w:rsidRPr="00FE006A">
              <w:rPr>
                <w:rFonts w:cstheme="minorHAnsi"/>
                <w:sz w:val="18"/>
              </w:rPr>
              <w:t xml:space="preserve"> </w:t>
            </w:r>
            <w:r w:rsidRPr="00174D75">
              <w:rPr>
                <w:rFonts w:cstheme="minorHAnsi"/>
                <w:b/>
                <w:bCs/>
                <w:i/>
                <w:iCs/>
                <w:sz w:val="18"/>
              </w:rPr>
              <w:t xml:space="preserve">Cisco </w:t>
            </w:r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Nexus Dashboard </w:t>
            </w:r>
            <w:proofErr w:type="spellStart"/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>Fabric</w:t>
            </w:r>
            <w:proofErr w:type="spellEnd"/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proofErr w:type="spellStart"/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>Controller</w:t>
            </w:r>
            <w:proofErr w:type="spellEnd"/>
            <w:r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r w:rsidRPr="00174D75">
              <w:rPr>
                <w:rFonts w:cstheme="minorHAnsi"/>
                <w:i/>
                <w:iCs/>
                <w:sz w:val="18"/>
              </w:rPr>
              <w:t xml:space="preserve">(dříve Cisco </w:t>
            </w:r>
            <w:r w:rsidRPr="0030626E">
              <w:rPr>
                <w:rFonts w:cstheme="minorHAnsi"/>
                <w:i/>
                <w:iCs/>
                <w:sz w:val="18"/>
              </w:rPr>
              <w:t>Data Center Network Manager</w:t>
            </w:r>
            <w:r w:rsidRPr="00174D75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39F0D937" w14:textId="77777777" w:rsidR="0028473C" w:rsidRPr="00927BA6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8473C" w:rsidRPr="00CC018F" w14:paraId="16E6935B" w14:textId="77777777" w:rsidTr="0028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52FFB2" w14:textId="77777777" w:rsidR="0028473C" w:rsidRPr="009777EF" w:rsidRDefault="0028473C" w:rsidP="003431B7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9283783" w14:textId="77777777" w:rsidR="0028473C" w:rsidRPr="00927BA6" w:rsidRDefault="0028473C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BDC1D85" w14:textId="77777777" w:rsidR="00762DD5" w:rsidRPr="00762DD5" w:rsidRDefault="00762DD5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76656635" w14:textId="0EEFC22A" w:rsidR="00762DD5" w:rsidRPr="00762DD5" w:rsidRDefault="00762DD5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 xml:space="preserve">Pro </w:t>
      </w:r>
      <w:r w:rsidRPr="00762DD5">
        <w:rPr>
          <w:rFonts w:eastAsia="Verdana" w:cs="Times New Roman"/>
          <w:b/>
          <w:bCs/>
          <w:sz w:val="18"/>
          <w:szCs w:val="18"/>
        </w:rPr>
        <w:t>Položku 1</w:t>
      </w:r>
      <w:r w:rsidRPr="00762DD5">
        <w:rPr>
          <w:rFonts w:eastAsia="Verdana" w:cs="Times New Roman"/>
          <w:sz w:val="18"/>
          <w:szCs w:val="18"/>
        </w:rPr>
        <w:t xml:space="preserve"> je místem plnění </w:t>
      </w:r>
      <w:r w:rsidR="00107DEF">
        <w:rPr>
          <w:rFonts w:eastAsia="Verdana" w:cs="Times New Roman"/>
          <w:b/>
          <w:bCs/>
          <w:sz w:val="18"/>
          <w:szCs w:val="18"/>
        </w:rPr>
        <w:t>S</w:t>
      </w:r>
      <w:r w:rsidR="00C200E0">
        <w:rPr>
          <w:rFonts w:eastAsia="Verdana" w:cs="Times New Roman"/>
          <w:b/>
          <w:bCs/>
          <w:sz w:val="18"/>
          <w:szCs w:val="18"/>
        </w:rPr>
        <w:t>práva železniční geodézie</w:t>
      </w:r>
      <w:r w:rsidRPr="00762DD5">
        <w:rPr>
          <w:rFonts w:eastAsia="Verdana" w:cs="Times New Roman"/>
          <w:b/>
          <w:bCs/>
          <w:sz w:val="18"/>
          <w:szCs w:val="18"/>
        </w:rPr>
        <w:t xml:space="preserve">, </w:t>
      </w:r>
      <w:r w:rsidR="00107DEF">
        <w:rPr>
          <w:rFonts w:eastAsia="Verdana" w:cs="Times New Roman"/>
          <w:b/>
          <w:bCs/>
          <w:sz w:val="18"/>
          <w:szCs w:val="18"/>
        </w:rPr>
        <w:t>Nerudova 779, Olomouc</w:t>
      </w:r>
      <w:r w:rsidRPr="00762DD5">
        <w:rPr>
          <w:rFonts w:eastAsia="Verdana" w:cs="Times New Roman"/>
          <w:sz w:val="18"/>
          <w:szCs w:val="18"/>
        </w:rPr>
        <w:t>.</w:t>
      </w:r>
    </w:p>
    <w:p w14:paraId="60792FDB" w14:textId="58FC3A93" w:rsidR="00762DD5" w:rsidRPr="00762DD5" w:rsidRDefault="00762DD5" w:rsidP="00762DD5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br/>
      </w:r>
    </w:p>
    <w:p w14:paraId="242DCE36" w14:textId="4B560750" w:rsidR="00762DD5" w:rsidRPr="00762DD5" w:rsidRDefault="00D36E93" w:rsidP="00762DD5">
      <w:pPr>
        <w:spacing w:after="240" w:line="264" w:lineRule="auto"/>
        <w:ind w:firstLine="426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b</w:t>
      </w:r>
      <w:r w:rsidR="00762DD5" w:rsidRPr="00762DD5">
        <w:rPr>
          <w:rFonts w:eastAsia="Verdana" w:cs="Times New Roman"/>
          <w:sz w:val="18"/>
          <w:szCs w:val="18"/>
        </w:rPr>
        <w:t>)</w:t>
      </w:r>
      <w:r w:rsidR="00762DD5" w:rsidRPr="00762DD5">
        <w:rPr>
          <w:rFonts w:eastAsia="Verdana" w:cs="Times New Roman"/>
          <w:sz w:val="18"/>
          <w:szCs w:val="18"/>
        </w:rPr>
        <w:tab/>
      </w:r>
      <w:r w:rsidR="00762DD5" w:rsidRPr="00762DD5">
        <w:rPr>
          <w:rFonts w:eastAsia="Verdana" w:cs="Times New Roman"/>
          <w:b/>
          <w:bCs/>
          <w:sz w:val="18"/>
          <w:szCs w:val="18"/>
        </w:rPr>
        <w:t xml:space="preserve">Položka </w:t>
      </w:r>
      <w:r>
        <w:rPr>
          <w:rFonts w:eastAsia="Verdana" w:cs="Times New Roman"/>
          <w:b/>
          <w:bCs/>
          <w:sz w:val="18"/>
          <w:szCs w:val="18"/>
        </w:rPr>
        <w:t>2</w:t>
      </w:r>
      <w:r w:rsidR="00762DD5" w:rsidRPr="00762DD5">
        <w:rPr>
          <w:rFonts w:eastAsia="Verdana" w:cs="Times New Roman"/>
          <w:sz w:val="18"/>
          <w:szCs w:val="18"/>
        </w:rPr>
        <w:t xml:space="preserve"> – Instalační materiál: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4712"/>
        <w:gridCol w:w="3882"/>
      </w:tblGrid>
      <w:tr w:rsidR="00762DD5" w:rsidRPr="00762DD5" w14:paraId="35C9BE61" w14:textId="77777777" w:rsidTr="00463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D5DCE4"/>
          </w:tcPr>
          <w:p w14:paraId="0C4CA571" w14:textId="77777777" w:rsidR="00762DD5" w:rsidRPr="00762DD5" w:rsidRDefault="00762DD5" w:rsidP="00762DD5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762DD5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882" w:type="dxa"/>
            <w:shd w:val="clear" w:color="auto" w:fill="D5DCE4"/>
          </w:tcPr>
          <w:p w14:paraId="73739FE3" w14:textId="77777777" w:rsidR="00762DD5" w:rsidRPr="00762DD5" w:rsidRDefault="00762DD5" w:rsidP="00762DD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762DD5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BE464B" w:rsidRPr="0050706D" w14:paraId="78A6C733" w14:textId="77777777" w:rsidTr="00463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6B54F151" w14:textId="420F3791" w:rsidR="00BE464B" w:rsidRPr="002D127E" w:rsidRDefault="00BE464B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2A0F2B">
              <w:rPr>
                <w:rFonts w:cstheme="minorHAnsi"/>
                <w:sz w:val="18"/>
              </w:rPr>
              <w:t xml:space="preserve">DAC </w:t>
            </w:r>
            <w:r>
              <w:rPr>
                <w:rFonts w:cstheme="minorHAnsi"/>
                <w:sz w:val="18"/>
              </w:rPr>
              <w:t xml:space="preserve">kabel 100Gbps v délce </w:t>
            </w:r>
            <w:proofErr w:type="gramStart"/>
            <w:r>
              <w:rPr>
                <w:rFonts w:cstheme="minorHAnsi"/>
                <w:sz w:val="18"/>
              </w:rPr>
              <w:t>1m</w:t>
            </w:r>
            <w:proofErr w:type="gramEnd"/>
            <w:r>
              <w:rPr>
                <w:rFonts w:cstheme="minorHAnsi"/>
                <w:sz w:val="18"/>
              </w:rPr>
              <w:t xml:space="preserve"> plně kompatibilní s dodávanými </w:t>
            </w:r>
            <w:proofErr w:type="spellStart"/>
            <w:r>
              <w:rPr>
                <w:rFonts w:cstheme="minorHAnsi"/>
                <w:sz w:val="18"/>
              </w:rPr>
              <w:t>datacentrovými</w:t>
            </w:r>
            <w:proofErr w:type="spellEnd"/>
            <w:r>
              <w:rPr>
                <w:rFonts w:cstheme="minorHAnsi"/>
                <w:sz w:val="18"/>
              </w:rPr>
              <w:t xml:space="preserve"> switchi</w:t>
            </w:r>
            <w:r w:rsidRPr="0054614B">
              <w:rPr>
                <w:rFonts w:cstheme="minorHAnsi"/>
                <w:sz w:val="18"/>
              </w:rPr>
              <w:t xml:space="preserve"> a certifikovan</w:t>
            </w:r>
            <w:r>
              <w:rPr>
                <w:rFonts w:cstheme="minorHAnsi"/>
                <w:sz w:val="18"/>
              </w:rPr>
              <w:t>ý</w:t>
            </w:r>
            <w:r w:rsidRPr="0054614B">
              <w:rPr>
                <w:rFonts w:cstheme="minorHAnsi"/>
                <w:sz w:val="18"/>
              </w:rPr>
              <w:t xml:space="preserve"> výrobcem </w:t>
            </w:r>
            <w:proofErr w:type="spellStart"/>
            <w:r w:rsidRPr="0054614B">
              <w:rPr>
                <w:rFonts w:cstheme="minorHAnsi"/>
                <w:sz w:val="18"/>
              </w:rPr>
              <w:t>datacentrových</w:t>
            </w:r>
            <w:proofErr w:type="spellEnd"/>
            <w:r w:rsidRPr="0054614B">
              <w:rPr>
                <w:rFonts w:cstheme="minorHAnsi"/>
                <w:sz w:val="18"/>
              </w:rPr>
              <w:t xml:space="preserve"> </w:t>
            </w:r>
            <w:proofErr w:type="spellStart"/>
            <w:r w:rsidRPr="0054614B">
              <w:rPr>
                <w:rFonts w:cstheme="minorHAnsi"/>
                <w:sz w:val="18"/>
              </w:rPr>
              <w:t>switchů</w:t>
            </w:r>
            <w:proofErr w:type="spellEnd"/>
          </w:p>
        </w:tc>
        <w:tc>
          <w:tcPr>
            <w:tcW w:w="3882" w:type="dxa"/>
          </w:tcPr>
          <w:p w14:paraId="34BAADB5" w14:textId="77777777" w:rsidR="00BE464B" w:rsidRPr="00927BA6" w:rsidRDefault="00BE464B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94384" w:rsidRPr="0050706D" w14:paraId="768562FD" w14:textId="77777777" w:rsidTr="00463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52DA4F2A" w14:textId="76D31E8D" w:rsidR="00494384" w:rsidRDefault="007E08A2" w:rsidP="003431B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10</w:t>
            </w:r>
            <w:r w:rsidR="00494384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494384">
              <w:rPr>
                <w:rFonts w:cstheme="minorHAnsi"/>
                <w:sz w:val="18"/>
              </w:rPr>
              <w:t>SFP 10</w:t>
            </w:r>
            <w:r w:rsidR="00BC566C">
              <w:rPr>
                <w:rFonts w:cstheme="minorHAnsi"/>
                <w:sz w:val="18"/>
              </w:rPr>
              <w:t>/25</w:t>
            </w:r>
            <w:r w:rsidR="00494384">
              <w:rPr>
                <w:rFonts w:cstheme="minorHAnsi"/>
                <w:sz w:val="18"/>
              </w:rPr>
              <w:t xml:space="preserve">G </w:t>
            </w:r>
            <w:proofErr w:type="spellStart"/>
            <w:r w:rsidR="00494384">
              <w:rPr>
                <w:rFonts w:cstheme="minorHAnsi"/>
                <w:sz w:val="18"/>
              </w:rPr>
              <w:t>multimode</w:t>
            </w:r>
            <w:proofErr w:type="spellEnd"/>
            <w:r w:rsidR="00494384" w:rsidRPr="00A114F4">
              <w:rPr>
                <w:rFonts w:cstheme="minorHAnsi"/>
                <w:sz w:val="18"/>
              </w:rPr>
              <w:t xml:space="preserve"> plně kompatibilní s dodávanými </w:t>
            </w:r>
            <w:proofErr w:type="spellStart"/>
            <w:r w:rsidR="00494384" w:rsidRPr="00A114F4">
              <w:rPr>
                <w:rFonts w:cstheme="minorHAnsi"/>
                <w:sz w:val="18"/>
              </w:rPr>
              <w:t>datacentro</w:t>
            </w:r>
            <w:r w:rsidR="00494384">
              <w:rPr>
                <w:rFonts w:cstheme="minorHAnsi"/>
                <w:sz w:val="18"/>
              </w:rPr>
              <w:t>v</w:t>
            </w:r>
            <w:r w:rsidR="00494384" w:rsidRPr="00A114F4">
              <w:rPr>
                <w:rFonts w:cstheme="minorHAnsi"/>
                <w:sz w:val="18"/>
              </w:rPr>
              <w:t>ými</w:t>
            </w:r>
            <w:proofErr w:type="spellEnd"/>
            <w:r w:rsidR="00494384" w:rsidRPr="00A114F4">
              <w:rPr>
                <w:rFonts w:cstheme="minorHAnsi"/>
                <w:sz w:val="18"/>
              </w:rPr>
              <w:t xml:space="preserve"> switchi</w:t>
            </w:r>
            <w:r w:rsidR="00494384" w:rsidRPr="00B17B04">
              <w:rPr>
                <w:rFonts w:cstheme="minorHAnsi"/>
                <w:sz w:val="18"/>
              </w:rPr>
              <w:t xml:space="preserve"> a certifikované výrobcem </w:t>
            </w:r>
            <w:proofErr w:type="spellStart"/>
            <w:r w:rsidR="00494384" w:rsidRPr="00B17B04">
              <w:rPr>
                <w:rFonts w:cstheme="minorHAnsi"/>
                <w:sz w:val="18"/>
              </w:rPr>
              <w:t>datacentrových</w:t>
            </w:r>
            <w:proofErr w:type="spellEnd"/>
            <w:r w:rsidR="00494384" w:rsidRPr="00B17B04">
              <w:rPr>
                <w:rFonts w:cstheme="minorHAnsi"/>
                <w:sz w:val="18"/>
              </w:rPr>
              <w:t xml:space="preserve"> </w:t>
            </w:r>
            <w:proofErr w:type="spellStart"/>
            <w:r w:rsidR="00494384" w:rsidRPr="00B17B04">
              <w:rPr>
                <w:rFonts w:cstheme="minorHAnsi"/>
                <w:sz w:val="18"/>
              </w:rPr>
              <w:t>switchů</w:t>
            </w:r>
            <w:proofErr w:type="spellEnd"/>
          </w:p>
        </w:tc>
        <w:tc>
          <w:tcPr>
            <w:tcW w:w="3882" w:type="dxa"/>
          </w:tcPr>
          <w:p w14:paraId="1C1BEDFA" w14:textId="77777777" w:rsidR="00494384" w:rsidRPr="00927BA6" w:rsidRDefault="00494384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D3B91" w:rsidRPr="0050706D" w14:paraId="1CA9901F" w14:textId="77777777" w:rsidTr="00463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1AF62366" w14:textId="13F57249" w:rsidR="003D3B91" w:rsidRDefault="00BC566C" w:rsidP="003431B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1</w:t>
            </w:r>
            <w:r w:rsidR="003D3B91">
              <w:rPr>
                <w:rFonts w:cstheme="minorHAnsi"/>
                <w:b/>
                <w:bCs/>
                <w:sz w:val="18"/>
              </w:rPr>
              <w:t>0</w:t>
            </w:r>
            <w:r w:rsidR="003D3B91" w:rsidRPr="004A30EA">
              <w:rPr>
                <w:rFonts w:cstheme="minorHAnsi"/>
                <w:b/>
                <w:bCs/>
                <w:sz w:val="18"/>
              </w:rPr>
              <w:t>x</w:t>
            </w:r>
            <w:r w:rsidR="003D3B91">
              <w:rPr>
                <w:rFonts w:cstheme="minorHAnsi"/>
                <w:sz w:val="18"/>
              </w:rPr>
              <w:t xml:space="preserve"> SFP 1G RJ45 plně kompatibilní </w:t>
            </w:r>
            <w:r w:rsidR="003D3B91" w:rsidRPr="00D36EBA">
              <w:rPr>
                <w:rFonts w:cstheme="minorHAnsi"/>
                <w:sz w:val="18"/>
              </w:rPr>
              <w:t xml:space="preserve">s dodávanými </w:t>
            </w:r>
            <w:proofErr w:type="spellStart"/>
            <w:r w:rsidR="003D3B91" w:rsidRPr="00D36EBA">
              <w:rPr>
                <w:rFonts w:cstheme="minorHAnsi"/>
                <w:sz w:val="18"/>
              </w:rPr>
              <w:t>datacentro</w:t>
            </w:r>
            <w:r w:rsidR="003D3B91">
              <w:rPr>
                <w:rFonts w:cstheme="minorHAnsi"/>
                <w:sz w:val="18"/>
              </w:rPr>
              <w:t>v</w:t>
            </w:r>
            <w:r w:rsidR="003D3B91" w:rsidRPr="00D36EBA">
              <w:rPr>
                <w:rFonts w:cstheme="minorHAnsi"/>
                <w:sz w:val="18"/>
              </w:rPr>
              <w:t>ými</w:t>
            </w:r>
            <w:proofErr w:type="spellEnd"/>
            <w:r w:rsidR="003D3B91" w:rsidRPr="00D36EBA">
              <w:rPr>
                <w:rFonts w:cstheme="minorHAnsi"/>
                <w:sz w:val="18"/>
              </w:rPr>
              <w:t xml:space="preserve"> switchi</w:t>
            </w:r>
            <w:r w:rsidR="003D3B91" w:rsidRPr="00B17B04">
              <w:rPr>
                <w:rFonts w:cstheme="minorHAnsi"/>
                <w:sz w:val="18"/>
              </w:rPr>
              <w:t xml:space="preserve"> a certifikované výrobcem </w:t>
            </w:r>
            <w:proofErr w:type="spellStart"/>
            <w:r w:rsidR="003D3B91" w:rsidRPr="00B17B04">
              <w:rPr>
                <w:rFonts w:cstheme="minorHAnsi"/>
                <w:sz w:val="18"/>
              </w:rPr>
              <w:t>datacentrových</w:t>
            </w:r>
            <w:proofErr w:type="spellEnd"/>
            <w:r w:rsidR="003D3B91" w:rsidRPr="00B17B04">
              <w:rPr>
                <w:rFonts w:cstheme="minorHAnsi"/>
                <w:sz w:val="18"/>
              </w:rPr>
              <w:t xml:space="preserve"> </w:t>
            </w:r>
            <w:proofErr w:type="spellStart"/>
            <w:r w:rsidR="003D3B91" w:rsidRPr="00B17B04">
              <w:rPr>
                <w:rFonts w:cstheme="minorHAnsi"/>
                <w:sz w:val="18"/>
              </w:rPr>
              <w:t>switchů</w:t>
            </w:r>
            <w:proofErr w:type="spellEnd"/>
          </w:p>
        </w:tc>
        <w:tc>
          <w:tcPr>
            <w:tcW w:w="3882" w:type="dxa"/>
          </w:tcPr>
          <w:p w14:paraId="6FB8B94C" w14:textId="77777777" w:rsidR="003D3B91" w:rsidRPr="00927BA6" w:rsidRDefault="003D3B91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63B6B" w:rsidRPr="0050706D" w14:paraId="782F67B1" w14:textId="77777777" w:rsidTr="00463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</w:tcPr>
          <w:p w14:paraId="2670EAC9" w14:textId="77777777" w:rsidR="00463B6B" w:rsidRPr="002D127E" w:rsidRDefault="00463B6B" w:rsidP="003431B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3882" w:type="dxa"/>
          </w:tcPr>
          <w:p w14:paraId="54EBE14F" w14:textId="77777777" w:rsidR="00463B6B" w:rsidRPr="00927BA6" w:rsidRDefault="00463B6B" w:rsidP="003431B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50A447B1" w14:textId="77777777" w:rsid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</w:p>
    <w:p w14:paraId="14775E82" w14:textId="77777777" w:rsidR="00C66A49" w:rsidRDefault="00C66A49" w:rsidP="002A0ACE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</w:p>
    <w:p w14:paraId="085CEE35" w14:textId="78314029" w:rsidR="002A0ACE" w:rsidRPr="002A0ACE" w:rsidRDefault="002A0ACE" w:rsidP="002A0ACE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  <w:r w:rsidRPr="002A0ACE">
        <w:rPr>
          <w:rFonts w:eastAsia="Times New Roman" w:cs="Times New Roman"/>
          <w:sz w:val="18"/>
          <w:szCs w:val="18"/>
        </w:rPr>
        <w:t xml:space="preserve">Tímto plněním zadavatel rozšiřuje v současné době provozované virtualizační </w:t>
      </w:r>
      <w:r>
        <w:rPr>
          <w:rFonts w:eastAsia="Times New Roman" w:cs="Times New Roman"/>
          <w:sz w:val="18"/>
          <w:szCs w:val="18"/>
        </w:rPr>
        <w:t>prostředí</w:t>
      </w:r>
      <w:r w:rsidRPr="002A0ACE">
        <w:rPr>
          <w:rFonts w:eastAsia="Times New Roman" w:cs="Times New Roman"/>
          <w:sz w:val="18"/>
          <w:szCs w:val="18"/>
        </w:rPr>
        <w:t>, které j</w:t>
      </w:r>
      <w:r w:rsidR="000403F4">
        <w:rPr>
          <w:rFonts w:eastAsia="Times New Roman" w:cs="Times New Roman"/>
          <w:sz w:val="18"/>
          <w:szCs w:val="18"/>
        </w:rPr>
        <w:t>e</w:t>
      </w:r>
      <w:r w:rsidRPr="002A0ACE">
        <w:rPr>
          <w:rFonts w:eastAsia="Times New Roman" w:cs="Times New Roman"/>
          <w:sz w:val="18"/>
          <w:szCs w:val="18"/>
        </w:rPr>
        <w:t xml:space="preserve"> síťově řešen</w:t>
      </w:r>
      <w:r w:rsidR="000403F4">
        <w:rPr>
          <w:rFonts w:eastAsia="Times New Roman" w:cs="Times New Roman"/>
          <w:sz w:val="18"/>
          <w:szCs w:val="18"/>
        </w:rPr>
        <w:t>o</w:t>
      </w:r>
      <w:r w:rsidRPr="002A0ACE">
        <w:rPr>
          <w:rFonts w:eastAsia="Times New Roman" w:cs="Times New Roman"/>
          <w:sz w:val="18"/>
          <w:szCs w:val="18"/>
        </w:rPr>
        <w:t xml:space="preserve"> technologiemi výrobce Cisco, a to včetně řešení centralizované vzdálené správy a dohledu síťové infrastruktury – </w:t>
      </w:r>
      <w:r w:rsidRPr="002A0ACE">
        <w:rPr>
          <w:rFonts w:eastAsia="Times New Roman" w:cs="Times New Roman"/>
          <w:b/>
          <w:bCs/>
          <w:sz w:val="18"/>
          <w:szCs w:val="18"/>
        </w:rPr>
        <w:t xml:space="preserve">Cisco Nexus Dashboard </w:t>
      </w:r>
      <w:proofErr w:type="spellStart"/>
      <w:r w:rsidRPr="002A0ACE">
        <w:rPr>
          <w:rFonts w:eastAsia="Times New Roman" w:cs="Times New Roman"/>
          <w:b/>
          <w:bCs/>
          <w:sz w:val="18"/>
          <w:szCs w:val="18"/>
        </w:rPr>
        <w:t>Fabric</w:t>
      </w:r>
      <w:proofErr w:type="spellEnd"/>
      <w:r w:rsidRPr="002A0ACE"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 w:rsidRPr="002A0ACE">
        <w:rPr>
          <w:rFonts w:eastAsia="Times New Roman" w:cs="Times New Roman"/>
          <w:b/>
          <w:bCs/>
          <w:sz w:val="18"/>
          <w:szCs w:val="18"/>
        </w:rPr>
        <w:t>Controller</w:t>
      </w:r>
      <w:proofErr w:type="spellEnd"/>
      <w:r w:rsidRPr="002A0ACE">
        <w:rPr>
          <w:rFonts w:eastAsia="Times New Roman" w:cs="Times New Roman"/>
          <w:sz w:val="18"/>
          <w:szCs w:val="18"/>
        </w:rPr>
        <w:t>.</w:t>
      </w:r>
    </w:p>
    <w:p w14:paraId="4A8F5809" w14:textId="77777777" w:rsidR="00C66A49" w:rsidRDefault="00C66A49" w:rsidP="002A0ACE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</w:p>
    <w:p w14:paraId="702B0E37" w14:textId="50AAFBEB" w:rsidR="002A0ACE" w:rsidRPr="002A0ACE" w:rsidRDefault="002A0ACE" w:rsidP="002A0ACE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  <w:r w:rsidRPr="002A0ACE">
        <w:rPr>
          <w:rFonts w:eastAsia="Times New Roman" w:cs="Times New Roman"/>
          <w:sz w:val="18"/>
          <w:szCs w:val="18"/>
        </w:rPr>
        <w:lastRenderedPageBreak/>
        <w:t>Z důvodu zachování plné funkčnosti síťového prostředí Zadavatel:</w:t>
      </w:r>
    </w:p>
    <w:p w14:paraId="3ECD3F34" w14:textId="77777777" w:rsidR="002A0ACE" w:rsidRPr="002A0ACE" w:rsidRDefault="002A0ACE" w:rsidP="002A0ACE">
      <w:pPr>
        <w:keepLines/>
        <w:widowControl w:val="0"/>
        <w:numPr>
          <w:ilvl w:val="0"/>
          <w:numId w:val="11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2A0ACE">
        <w:rPr>
          <w:rFonts w:eastAsia="Times New Roman" w:cs="Times New Roman"/>
          <w:sz w:val="18"/>
          <w:szCs w:val="18"/>
        </w:rPr>
        <w:t xml:space="preserve">u </w:t>
      </w:r>
      <w:proofErr w:type="spellStart"/>
      <w:r w:rsidRPr="002A0ACE">
        <w:rPr>
          <w:rFonts w:eastAsia="Times New Roman" w:cs="Times New Roman"/>
          <w:sz w:val="18"/>
          <w:szCs w:val="18"/>
        </w:rPr>
        <w:t>datacentrových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</w:t>
      </w:r>
      <w:proofErr w:type="spellStart"/>
      <w:r w:rsidRPr="002A0ACE">
        <w:rPr>
          <w:rFonts w:eastAsia="Times New Roman" w:cs="Times New Roman"/>
          <w:sz w:val="18"/>
          <w:szCs w:val="18"/>
        </w:rPr>
        <w:t>switchů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požaduje </w:t>
      </w:r>
      <w:proofErr w:type="gramStart"/>
      <w:r w:rsidRPr="002A0ACE">
        <w:rPr>
          <w:rFonts w:eastAsia="Times New Roman" w:cs="Times New Roman"/>
          <w:sz w:val="18"/>
          <w:szCs w:val="18"/>
        </w:rPr>
        <w:t>100%</w:t>
      </w:r>
      <w:proofErr w:type="gramEnd"/>
      <w:r w:rsidRPr="002A0ACE">
        <w:rPr>
          <w:rFonts w:eastAsia="Times New Roman" w:cs="Times New Roman"/>
          <w:sz w:val="18"/>
          <w:szCs w:val="18"/>
        </w:rPr>
        <w:t xml:space="preserve"> kompatibilitu s existující topologií Spine-</w:t>
      </w:r>
      <w:proofErr w:type="spellStart"/>
      <w:r w:rsidRPr="002A0ACE">
        <w:rPr>
          <w:rFonts w:eastAsia="Times New Roman" w:cs="Times New Roman"/>
          <w:sz w:val="18"/>
          <w:szCs w:val="18"/>
        </w:rPr>
        <w:t>Leaf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včetně role </w:t>
      </w:r>
      <w:proofErr w:type="spellStart"/>
      <w:r w:rsidRPr="002A0ACE">
        <w:rPr>
          <w:rFonts w:eastAsia="Times New Roman" w:cs="Times New Roman"/>
          <w:sz w:val="18"/>
          <w:szCs w:val="18"/>
        </w:rPr>
        <w:t>Remote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</w:t>
      </w:r>
      <w:proofErr w:type="spellStart"/>
      <w:r w:rsidRPr="002A0ACE">
        <w:rPr>
          <w:rFonts w:eastAsia="Times New Roman" w:cs="Times New Roman"/>
          <w:sz w:val="18"/>
          <w:szCs w:val="18"/>
        </w:rPr>
        <w:t>Leaf</w:t>
      </w:r>
      <w:proofErr w:type="spellEnd"/>
      <w:r w:rsidRPr="002A0ACE">
        <w:rPr>
          <w:rFonts w:eastAsia="Times New Roman" w:cs="Times New Roman"/>
          <w:sz w:val="18"/>
          <w:szCs w:val="18"/>
        </w:rPr>
        <w:t>.</w:t>
      </w:r>
    </w:p>
    <w:p w14:paraId="62FE8508" w14:textId="77777777" w:rsidR="002A0ACE" w:rsidRPr="002A0ACE" w:rsidRDefault="002A0ACE" w:rsidP="002A0ACE">
      <w:pPr>
        <w:keepLines/>
        <w:widowControl w:val="0"/>
        <w:numPr>
          <w:ilvl w:val="0"/>
          <w:numId w:val="11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2A0ACE">
        <w:rPr>
          <w:rFonts w:eastAsia="Times New Roman" w:cs="Times New Roman"/>
          <w:sz w:val="18"/>
          <w:szCs w:val="18"/>
        </w:rPr>
        <w:t xml:space="preserve">u </w:t>
      </w:r>
      <w:proofErr w:type="spellStart"/>
      <w:r w:rsidRPr="002A0ACE">
        <w:rPr>
          <w:rFonts w:eastAsia="Times New Roman" w:cs="Times New Roman"/>
          <w:sz w:val="18"/>
          <w:szCs w:val="18"/>
        </w:rPr>
        <w:t>datacentrových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</w:t>
      </w:r>
      <w:proofErr w:type="spellStart"/>
      <w:r w:rsidRPr="002A0ACE">
        <w:rPr>
          <w:rFonts w:eastAsia="Times New Roman" w:cs="Times New Roman"/>
          <w:sz w:val="18"/>
          <w:szCs w:val="18"/>
        </w:rPr>
        <w:t>switchů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požaduje integraci do síťového prostředí Zadavatele, a to včetně možnosti přímé záměny se zařízeními, které již Zadavatel v této funkci v síťovém prostředí používá. </w:t>
      </w:r>
    </w:p>
    <w:p w14:paraId="59426743" w14:textId="77777777" w:rsidR="002A0ACE" w:rsidRPr="002A0ACE" w:rsidRDefault="002A0ACE" w:rsidP="002A0ACE">
      <w:pPr>
        <w:keepLines/>
        <w:widowControl w:val="0"/>
        <w:numPr>
          <w:ilvl w:val="0"/>
          <w:numId w:val="11"/>
        </w:numPr>
        <w:tabs>
          <w:tab w:val="num" w:pos="567"/>
        </w:tabs>
        <w:spacing w:before="120" w:after="120" w:line="240" w:lineRule="auto"/>
        <w:ind w:left="567" w:hanging="141"/>
        <w:contextualSpacing/>
        <w:rPr>
          <w:rFonts w:eastAsia="Times New Roman" w:cs="Times New Roman"/>
          <w:sz w:val="18"/>
          <w:szCs w:val="18"/>
        </w:rPr>
      </w:pPr>
      <w:r w:rsidRPr="002A0ACE">
        <w:rPr>
          <w:rFonts w:eastAsia="Times New Roman" w:cs="Times New Roman"/>
          <w:sz w:val="18"/>
          <w:szCs w:val="18"/>
        </w:rPr>
        <w:t xml:space="preserve">u </w:t>
      </w:r>
      <w:proofErr w:type="spellStart"/>
      <w:r w:rsidRPr="002A0ACE">
        <w:rPr>
          <w:rFonts w:eastAsia="Times New Roman" w:cs="Times New Roman"/>
          <w:sz w:val="18"/>
          <w:szCs w:val="18"/>
        </w:rPr>
        <w:t>datacentrových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</w:t>
      </w:r>
      <w:proofErr w:type="spellStart"/>
      <w:r w:rsidRPr="002A0ACE">
        <w:rPr>
          <w:rFonts w:eastAsia="Times New Roman" w:cs="Times New Roman"/>
          <w:sz w:val="18"/>
          <w:szCs w:val="18"/>
        </w:rPr>
        <w:t>switchů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požaduje </w:t>
      </w:r>
      <w:proofErr w:type="gramStart"/>
      <w:r w:rsidRPr="002A0ACE">
        <w:rPr>
          <w:rFonts w:eastAsia="Times New Roman" w:cs="Times New Roman"/>
          <w:sz w:val="18"/>
          <w:szCs w:val="18"/>
        </w:rPr>
        <w:t>100%</w:t>
      </w:r>
      <w:proofErr w:type="gramEnd"/>
      <w:r w:rsidRPr="002A0ACE">
        <w:rPr>
          <w:rFonts w:eastAsia="Times New Roman" w:cs="Times New Roman"/>
          <w:sz w:val="18"/>
          <w:szCs w:val="18"/>
        </w:rPr>
        <w:t xml:space="preserve"> kompatibilitu se systémem centralizované vzdálené správy síťové infrastruktury – </w:t>
      </w:r>
      <w:r w:rsidRPr="002A0ACE">
        <w:rPr>
          <w:rFonts w:eastAsia="Times New Roman" w:cs="Times New Roman"/>
          <w:b/>
          <w:bCs/>
          <w:sz w:val="18"/>
          <w:szCs w:val="18"/>
        </w:rPr>
        <w:t xml:space="preserve">Cisco Nexus Dashboard </w:t>
      </w:r>
      <w:proofErr w:type="spellStart"/>
      <w:r w:rsidRPr="002A0ACE">
        <w:rPr>
          <w:rFonts w:eastAsia="Times New Roman" w:cs="Times New Roman"/>
          <w:b/>
          <w:bCs/>
          <w:sz w:val="18"/>
          <w:szCs w:val="18"/>
        </w:rPr>
        <w:t>Fabric</w:t>
      </w:r>
      <w:proofErr w:type="spellEnd"/>
      <w:r w:rsidRPr="002A0ACE"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 w:rsidRPr="002A0ACE">
        <w:rPr>
          <w:rFonts w:eastAsia="Times New Roman" w:cs="Times New Roman"/>
          <w:b/>
          <w:bCs/>
          <w:sz w:val="18"/>
          <w:szCs w:val="18"/>
        </w:rPr>
        <w:t>Controller</w:t>
      </w:r>
      <w:proofErr w:type="spellEnd"/>
      <w:r w:rsidRPr="002A0ACE">
        <w:rPr>
          <w:rFonts w:eastAsia="Times New Roman" w:cs="Times New Roman"/>
          <w:sz w:val="18"/>
          <w:szCs w:val="18"/>
        </w:rPr>
        <w:t xml:space="preserve"> – formou přímého napojení, a to bez využití dalšího nadstavbového SW nebo serverového HW.</w:t>
      </w:r>
    </w:p>
    <w:p w14:paraId="1820A113" w14:textId="77777777" w:rsidR="002A0ACE" w:rsidRPr="00762DD5" w:rsidRDefault="002A0ACE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</w:p>
    <w:p w14:paraId="495F2512" w14:textId="77777777" w:rsidR="00762DD5" w:rsidRP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</w:p>
    <w:p w14:paraId="621E0039" w14:textId="77777777" w:rsidR="00762DD5" w:rsidRP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  <w:r w:rsidRPr="00762DD5">
        <w:rPr>
          <w:rFonts w:eastAsia="Times New Roman" w:cs="Times New Roman"/>
          <w:sz w:val="18"/>
          <w:szCs w:val="18"/>
          <w:u w:val="single"/>
        </w:rPr>
        <w:t>Kvalita a specifikace Hardware:</w:t>
      </w:r>
    </w:p>
    <w:p w14:paraId="33FB7EFF" w14:textId="77777777" w:rsidR="00762DD5" w:rsidRPr="00762DD5" w:rsidRDefault="00762DD5" w:rsidP="00762DD5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DOPLNÍ PRODÁVAJÍCÍ</w:t>
      </w:r>
      <w:r w:rsidRPr="00762DD5">
        <w:rPr>
          <w:rFonts w:eastAsia="Times New Roman" w:cs="Times New Roman"/>
          <w:sz w:val="18"/>
          <w:szCs w:val="18"/>
          <w:highlight w:val="green"/>
        </w:rPr>
        <w:t>]</w:t>
      </w:r>
    </w:p>
    <w:p w14:paraId="5243D2E1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  <w:u w:val="single"/>
        </w:rPr>
      </w:pPr>
    </w:p>
    <w:p w14:paraId="0EFDDE34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  <w:u w:val="single"/>
        </w:rPr>
      </w:pPr>
      <w:r w:rsidRPr="00762DD5">
        <w:rPr>
          <w:rFonts w:eastAsia="Times New Roman" w:cs="Arial"/>
          <w:bCs/>
          <w:iCs/>
          <w:sz w:val="18"/>
          <w:szCs w:val="18"/>
          <w:u w:val="single"/>
        </w:rPr>
        <w:t>Specifikace dalšího zařízení, které je součástí Plnění:</w:t>
      </w:r>
    </w:p>
    <w:p w14:paraId="3C4229E9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DOPLNÍ PRODÁVAJÍCÍ</w:t>
      </w:r>
      <w:r w:rsidRPr="00762DD5">
        <w:rPr>
          <w:rFonts w:eastAsia="Times New Roman" w:cs="Times New Roman"/>
          <w:sz w:val="18"/>
          <w:szCs w:val="18"/>
          <w:highlight w:val="green"/>
        </w:rPr>
        <w:t>]</w:t>
      </w:r>
    </w:p>
    <w:p w14:paraId="514EB240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</w:p>
    <w:p w14:paraId="53191C96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Times New Roman" w:cs="Arial"/>
          <w:bCs/>
          <w:iCs/>
          <w:sz w:val="18"/>
          <w:szCs w:val="18"/>
        </w:rPr>
      </w:pPr>
      <w:r w:rsidRPr="00762DD5">
        <w:rPr>
          <w:rFonts w:eastAsia="Times New Roman" w:cs="Arial"/>
          <w:bCs/>
          <w:iCs/>
          <w:sz w:val="18"/>
          <w:szCs w:val="18"/>
        </w:rPr>
        <w:t xml:space="preserve">Prodávající je povinen předat Kupujícímu spolu s Hardware doklady, které jsou nutné k převzetí a k užívání Hardware, a to: </w:t>
      </w:r>
    </w:p>
    <w:p w14:paraId="056A9072" w14:textId="77777777" w:rsidR="00762DD5" w:rsidRPr="00292248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292248">
        <w:rPr>
          <w:rFonts w:eastAsia="Times New Roman" w:cs="Times New Roman"/>
          <w:sz w:val="18"/>
          <w:szCs w:val="18"/>
        </w:rPr>
        <w:t>technickou dokumentaci Hardware a Software;</w:t>
      </w:r>
    </w:p>
    <w:p w14:paraId="643412BE" w14:textId="77777777" w:rsidR="00762DD5" w:rsidRPr="00292248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292248">
        <w:rPr>
          <w:rFonts w:eastAsia="Times New Roman" w:cs="Times New Roman"/>
          <w:sz w:val="18"/>
          <w:szCs w:val="18"/>
        </w:rPr>
        <w:t>návod k obsluze;</w:t>
      </w:r>
    </w:p>
    <w:p w14:paraId="3CBFFF1B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prohlášení výrobce o shodě;</w:t>
      </w:r>
    </w:p>
    <w:p w14:paraId="2CAA80DB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Dodací list;</w:t>
      </w:r>
    </w:p>
    <w:p w14:paraId="241E276E" w14:textId="77777777" w:rsidR="00762DD5" w:rsidRPr="00762DD5" w:rsidRDefault="00762DD5" w:rsidP="00762DD5">
      <w:pPr>
        <w:keepLines/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 xml:space="preserve">a další dokumenty potřebné k užívání Hardware či Software: </w:t>
      </w:r>
      <w:r w:rsidRPr="00762DD5">
        <w:rPr>
          <w:rFonts w:eastAsia="Times New Roman" w:cs="Times New Roman"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DOPLNÍ PRODÁVAJÍCÍ</w:t>
      </w:r>
      <w:r w:rsidRPr="00762DD5">
        <w:rPr>
          <w:rFonts w:eastAsia="Times New Roman" w:cs="Times New Roman"/>
          <w:sz w:val="18"/>
          <w:szCs w:val="18"/>
          <w:highlight w:val="green"/>
        </w:rPr>
        <w:t>]</w:t>
      </w:r>
      <w:r w:rsidRPr="00762DD5">
        <w:rPr>
          <w:rFonts w:eastAsia="Times New Roman" w:cs="Times New Roman"/>
          <w:sz w:val="18"/>
          <w:szCs w:val="18"/>
        </w:rPr>
        <w:t>.</w:t>
      </w:r>
    </w:p>
    <w:p w14:paraId="33DB6095" w14:textId="77777777" w:rsidR="00762DD5" w:rsidRPr="00762DD5" w:rsidRDefault="00762DD5" w:rsidP="00762DD5">
      <w:pPr>
        <w:keepLines/>
        <w:widowControl w:val="0"/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</w:p>
    <w:p w14:paraId="10DF306C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Instalace hardware</w:t>
      </w:r>
      <w:bookmarkEnd w:id="4"/>
      <w:bookmarkEnd w:id="5"/>
      <w:bookmarkEnd w:id="6"/>
      <w:bookmarkEnd w:id="7"/>
    </w:p>
    <w:p w14:paraId="5D514778" w14:textId="77777777" w:rsidR="00762DD5" w:rsidRPr="00762DD5" w:rsidRDefault="00762DD5" w:rsidP="00762DD5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Verdana" w:cs="Times New Roman"/>
          <w:sz w:val="18"/>
          <w:szCs w:val="18"/>
        </w:rPr>
      </w:pPr>
      <w:bookmarkStart w:id="10" w:name="_Toc517632208"/>
      <w:bookmarkStart w:id="11" w:name="_Toc517978985"/>
      <w:bookmarkStart w:id="12" w:name="_Toc518251182"/>
      <w:bookmarkStart w:id="13" w:name="_Toc533063758"/>
      <w:r w:rsidRPr="00762DD5">
        <w:rPr>
          <w:rFonts w:eastAsia="Calibri" w:cs="Times New Roman"/>
          <w:sz w:val="18"/>
          <w:szCs w:val="18"/>
        </w:rPr>
        <w:t>Instalace dodaného Hardware v předmětných lokalitách v rozsahu:</w:t>
      </w:r>
    </w:p>
    <w:p w14:paraId="122FB531" w14:textId="77777777" w:rsidR="00762DD5" w:rsidRPr="00762DD5" w:rsidRDefault="00762DD5" w:rsidP="00762DD5">
      <w:pPr>
        <w:numPr>
          <w:ilvl w:val="0"/>
          <w:numId w:val="7"/>
        </w:numPr>
        <w:spacing w:after="240" w:line="264" w:lineRule="auto"/>
        <w:contextualSpacing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>Montáž dodaného Hardware do rackových skříní v jednotlivých lokalitách</w:t>
      </w:r>
    </w:p>
    <w:p w14:paraId="4B46D02C" w14:textId="77777777" w:rsidR="00762DD5" w:rsidRPr="00762DD5" w:rsidRDefault="00762DD5" w:rsidP="00762DD5">
      <w:pPr>
        <w:numPr>
          <w:ilvl w:val="0"/>
          <w:numId w:val="7"/>
        </w:numPr>
        <w:spacing w:after="240" w:line="264" w:lineRule="auto"/>
        <w:contextualSpacing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>Odvoz a ekologická likvidace obalových materiálů</w:t>
      </w:r>
    </w:p>
    <w:p w14:paraId="6781DDEF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</w:p>
    <w:p w14:paraId="7C2BFB9A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Specifikace software</w:t>
      </w:r>
      <w:bookmarkEnd w:id="10"/>
      <w:bookmarkEnd w:id="11"/>
      <w:bookmarkEnd w:id="12"/>
      <w:bookmarkEnd w:id="13"/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 xml:space="preserve"> dodávaného k hardware</w:t>
      </w:r>
    </w:p>
    <w:p w14:paraId="3E6044B9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eastAsia="Times New Roman" w:cs="Arial"/>
          <w:bCs/>
          <w:iCs/>
          <w:sz w:val="18"/>
          <w:szCs w:val="18"/>
          <w:highlight w:val="green"/>
        </w:rPr>
      </w:pPr>
      <w:r w:rsidRPr="00762DD5">
        <w:rPr>
          <w:rFonts w:eastAsia="Times New Roman" w:cs="Arial"/>
          <w:bCs/>
          <w:iCs/>
          <w:sz w:val="18"/>
          <w:szCs w:val="18"/>
        </w:rPr>
        <w:t>Současně s Dodávkou poskytne Prodávající Kupujícímu tento Software (např. firmware, obslužné ovladače a další níže specifikovaný Software):</w:t>
      </w:r>
      <w:r w:rsidRPr="00762DD5">
        <w:rPr>
          <w:rFonts w:eastAsia="Times New Roman" w:cs="Arial"/>
          <w:bCs/>
          <w:iCs/>
          <w:sz w:val="18"/>
          <w:szCs w:val="18"/>
        </w:rPr>
        <w:br/>
      </w:r>
      <w:r w:rsidRPr="00762DD5">
        <w:rPr>
          <w:rFonts w:eastAsia="Times New Roman" w:cs="Times New Roman"/>
          <w:bCs/>
          <w:iCs/>
          <w:sz w:val="18"/>
          <w:szCs w:val="18"/>
          <w:highlight w:val="green"/>
        </w:rPr>
        <w:t>[</w:t>
      </w:r>
      <w:r w:rsidRPr="00762DD5">
        <w:rPr>
          <w:rFonts w:eastAsia="Times New Roman" w:cs="Times New Roman"/>
          <w:bCs/>
          <w:i/>
          <w:iCs/>
          <w:sz w:val="18"/>
          <w:szCs w:val="18"/>
          <w:highlight w:val="green"/>
        </w:rPr>
        <w:t xml:space="preserve">NÍŽE UVEDENOU TABULKU </w:t>
      </w:r>
      <w:r w:rsidRPr="00762DD5">
        <w:rPr>
          <w:rFonts w:eastAsia="Times New Roman" w:cs="Times New Roman"/>
          <w:i/>
          <w:sz w:val="18"/>
          <w:szCs w:val="18"/>
          <w:highlight w:val="green"/>
        </w:rPr>
        <w:t>PRODÁVAJÍCÍ</w:t>
      </w:r>
      <w:r w:rsidRPr="00762DD5">
        <w:rPr>
          <w:rFonts w:eastAsia="Times New Roman" w:cs="Times New Roman"/>
          <w:bCs/>
          <w:i/>
          <w:iCs/>
          <w:sz w:val="18"/>
          <w:szCs w:val="18"/>
          <w:highlight w:val="green"/>
        </w:rPr>
        <w:t xml:space="preserve"> POUŽIJE DLE POČTU POSKYTNUTÉHO SOFTWARE.</w:t>
      </w:r>
      <w:r w:rsidRPr="00762DD5">
        <w:rPr>
          <w:rFonts w:eastAsia="Times New Roman" w:cs="Times New Roman"/>
          <w:bCs/>
          <w:iCs/>
          <w:sz w:val="18"/>
          <w:szCs w:val="18"/>
          <w:highlight w:val="green"/>
        </w:rPr>
        <w:t>]</w:t>
      </w:r>
    </w:p>
    <w:tbl>
      <w:tblPr>
        <w:tblStyle w:val="Mkatabulky1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762DD5" w:rsidRPr="00731A81" w14:paraId="441D036A" w14:textId="77777777" w:rsidTr="003431B7">
        <w:tc>
          <w:tcPr>
            <w:tcW w:w="8697" w:type="dxa"/>
            <w:gridSpan w:val="2"/>
            <w:shd w:val="clear" w:color="auto" w:fill="D9D9D9"/>
          </w:tcPr>
          <w:p w14:paraId="0E3937C4" w14:textId="77777777" w:rsidR="00762DD5" w:rsidRPr="00731A81" w:rsidRDefault="00762DD5" w:rsidP="00731A81">
            <w:pPr>
              <w:autoSpaceDE w:val="0"/>
              <w:autoSpaceDN w:val="0"/>
              <w:adjustRightInd w:val="0"/>
              <w:rPr>
                <w:rFonts w:ascii="Verdana" w:eastAsia="Verdana" w:hAnsi="Verdana" w:cs="Verdana"/>
                <w:b/>
                <w:bCs/>
                <w:sz w:val="18"/>
                <w:szCs w:val="18"/>
                <w:lang w:eastAsia="en-US"/>
              </w:rPr>
            </w:pPr>
            <w:r w:rsidRPr="00731A81">
              <w:rPr>
                <w:rFonts w:ascii="Verdana" w:eastAsia="Verdana" w:hAnsi="Verdana" w:cs="Verdana"/>
                <w:b/>
                <w:bCs/>
                <w:sz w:val="18"/>
                <w:szCs w:val="18"/>
                <w:lang w:eastAsia="en-US"/>
              </w:rPr>
              <w:t>Specifikace Software:</w:t>
            </w:r>
          </w:p>
        </w:tc>
      </w:tr>
      <w:tr w:rsidR="00762DD5" w:rsidRPr="00731A81" w14:paraId="08018439" w14:textId="77777777" w:rsidTr="003431B7">
        <w:tc>
          <w:tcPr>
            <w:tcW w:w="3686" w:type="dxa"/>
          </w:tcPr>
          <w:p w14:paraId="2818CF9A" w14:textId="77777777" w:rsidR="00762DD5" w:rsidRPr="00731A81" w:rsidRDefault="00762DD5" w:rsidP="00731A8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</w:pPr>
            <w:r w:rsidRPr="00731A81"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  <w:t>název Software:</w:t>
            </w:r>
          </w:p>
        </w:tc>
        <w:tc>
          <w:tcPr>
            <w:tcW w:w="5011" w:type="dxa"/>
          </w:tcPr>
          <w:p w14:paraId="5AE11578" w14:textId="77777777" w:rsidR="00762DD5" w:rsidRPr="00731A81" w:rsidRDefault="00762DD5" w:rsidP="00731A8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</w:pPr>
            <w:r w:rsidRPr="00731A81"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  <w:t>[DOPLNÍ PRODÁVAJÍCÍ]</w:t>
            </w:r>
          </w:p>
        </w:tc>
      </w:tr>
      <w:tr w:rsidR="00762DD5" w:rsidRPr="00731A81" w14:paraId="5311E914" w14:textId="77777777" w:rsidTr="003431B7">
        <w:tc>
          <w:tcPr>
            <w:tcW w:w="3686" w:type="dxa"/>
          </w:tcPr>
          <w:p w14:paraId="3D3A3A33" w14:textId="77777777" w:rsidR="00762DD5" w:rsidRPr="00731A81" w:rsidRDefault="00762DD5" w:rsidP="00731A8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</w:pPr>
            <w:r w:rsidRPr="00731A81"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  <w:t xml:space="preserve">název výrobce Software: </w:t>
            </w:r>
          </w:p>
        </w:tc>
        <w:tc>
          <w:tcPr>
            <w:tcW w:w="5011" w:type="dxa"/>
          </w:tcPr>
          <w:p w14:paraId="7DD798E8" w14:textId="77777777" w:rsidR="00762DD5" w:rsidRPr="00731A81" w:rsidRDefault="00762DD5" w:rsidP="00731A8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</w:pPr>
            <w:r w:rsidRPr="00731A81"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  <w:t>[DOPLNÍ PRODÁVAJÍCÍ]</w:t>
            </w:r>
          </w:p>
        </w:tc>
      </w:tr>
      <w:tr w:rsidR="00762DD5" w:rsidRPr="00731A81" w14:paraId="16C6E5A9" w14:textId="77777777" w:rsidTr="003431B7">
        <w:tc>
          <w:tcPr>
            <w:tcW w:w="3686" w:type="dxa"/>
          </w:tcPr>
          <w:p w14:paraId="71277436" w14:textId="77777777" w:rsidR="00762DD5" w:rsidRPr="00731A81" w:rsidRDefault="00762DD5" w:rsidP="00731A8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</w:pPr>
            <w:r w:rsidRPr="00731A81">
              <w:rPr>
                <w:rFonts w:ascii="Verdana" w:eastAsiaTheme="minorHAnsi" w:hAnsi="Verdana" w:cstheme="minorHAnsi"/>
                <w:sz w:val="18"/>
                <w:szCs w:val="18"/>
                <w:lang w:eastAsia="en-US"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11A2348E" w14:textId="77777777" w:rsidR="00762DD5" w:rsidRPr="00731A81" w:rsidRDefault="00762DD5" w:rsidP="00731A81">
            <w:pPr>
              <w:autoSpaceDE w:val="0"/>
              <w:autoSpaceDN w:val="0"/>
              <w:adjustRightInd w:val="0"/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</w:pPr>
            <w:r w:rsidRPr="00731A81">
              <w:rPr>
                <w:rFonts w:ascii="Verdana" w:eastAsiaTheme="minorHAnsi" w:hAnsi="Verdana" w:cstheme="minorHAnsi"/>
                <w:i/>
                <w:iCs/>
                <w:sz w:val="18"/>
                <w:szCs w:val="18"/>
                <w:highlight w:val="green"/>
                <w:lang w:eastAsia="en-US"/>
              </w:rPr>
              <w:t>[DOPLNÍ PRODÁVAJÍCÍ]</w:t>
            </w:r>
          </w:p>
        </w:tc>
      </w:tr>
    </w:tbl>
    <w:p w14:paraId="67652F1A" w14:textId="77777777" w:rsidR="00762DD5" w:rsidRPr="00762DD5" w:rsidRDefault="00762DD5" w:rsidP="00762DD5">
      <w:pPr>
        <w:spacing w:after="240" w:line="264" w:lineRule="auto"/>
        <w:rPr>
          <w:rFonts w:eastAsia="Times New Roman" w:cs="Arial"/>
          <w:b/>
          <w:bCs/>
          <w:caps/>
          <w:kern w:val="32"/>
          <w:sz w:val="18"/>
          <w:szCs w:val="18"/>
        </w:rPr>
      </w:pPr>
      <w:bookmarkStart w:id="14" w:name="_Toc517632209"/>
      <w:bookmarkStart w:id="15" w:name="_Toc517978986"/>
      <w:bookmarkStart w:id="16" w:name="_Toc518251183"/>
      <w:bookmarkStart w:id="17" w:name="_Toc533063759"/>
    </w:p>
    <w:p w14:paraId="62BFA8C1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POŽADAVKY NA BEZPEČNOST</w:t>
      </w:r>
    </w:p>
    <w:p w14:paraId="6DB9E33B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762DD5">
        <w:rPr>
          <w:rFonts w:eastAsia="Verdana" w:cs="Times New Roman"/>
          <w:sz w:val="18"/>
          <w:szCs w:val="18"/>
        </w:rPr>
        <w:t xml:space="preserve">Výrobce/Prodávající musí pro dodávané řešení provádět pravidelné vyhodnocování bezpečnostních rizik a zranitelností (např. dle CVSS) a pro detekované zranitelnosti vydávat opravy. V případě, že je možnost instalace oprav podmíněna nějakou formou </w:t>
      </w:r>
      <w:proofErr w:type="spellStart"/>
      <w:r w:rsidRPr="00762DD5">
        <w:rPr>
          <w:rFonts w:eastAsia="Verdana" w:cs="Times New Roman"/>
          <w:sz w:val="18"/>
          <w:szCs w:val="18"/>
        </w:rPr>
        <w:t>maintenance</w:t>
      </w:r>
      <w:proofErr w:type="spellEnd"/>
      <w:r w:rsidRPr="00762DD5">
        <w:rPr>
          <w:rFonts w:eastAsia="Verdana" w:cs="Times New Roman"/>
          <w:sz w:val="18"/>
          <w:szCs w:val="18"/>
        </w:rPr>
        <w:t xml:space="preserve"> poplatků, musí být tyto poplatky zahrnuty v nabídkové ceně na 5 let.</w:t>
      </w:r>
    </w:p>
    <w:p w14:paraId="0F4F3696" w14:textId="77777777" w:rsidR="00762DD5" w:rsidRPr="00762DD5" w:rsidRDefault="00762DD5" w:rsidP="00762DD5">
      <w:pPr>
        <w:keepNext/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</w:p>
    <w:p w14:paraId="7C7F9AB0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Školení</w:t>
      </w:r>
      <w:bookmarkStart w:id="18" w:name="_Toc517632210"/>
      <w:bookmarkStart w:id="19" w:name="_Toc517978987"/>
      <w:bookmarkStart w:id="20" w:name="_Toc518251184"/>
      <w:bookmarkStart w:id="21" w:name="_Toc533063760"/>
      <w:bookmarkEnd w:id="14"/>
      <w:bookmarkEnd w:id="15"/>
      <w:bookmarkEnd w:id="16"/>
      <w:bookmarkEnd w:id="17"/>
    </w:p>
    <w:p w14:paraId="465E5FA0" w14:textId="77777777" w:rsidR="00762DD5" w:rsidRPr="00762DD5" w:rsidRDefault="00762DD5" w:rsidP="00762DD5">
      <w:pPr>
        <w:keepNext/>
        <w:spacing w:before="240" w:after="0" w:line="240" w:lineRule="auto"/>
        <w:jc w:val="both"/>
        <w:outlineLvl w:val="0"/>
        <w:rPr>
          <w:rFonts w:eastAsia="Times New Roman" w:cs="Times New Roman"/>
          <w:sz w:val="18"/>
          <w:szCs w:val="18"/>
        </w:rPr>
      </w:pPr>
      <w:r w:rsidRPr="00762DD5">
        <w:rPr>
          <w:rFonts w:eastAsia="Times New Roman" w:cs="Times New Roman"/>
          <w:sz w:val="18"/>
          <w:szCs w:val="18"/>
        </w:rPr>
        <w:t>Školení není součástí zakázky.</w:t>
      </w:r>
    </w:p>
    <w:p w14:paraId="2D87698C" w14:textId="77777777" w:rsidR="00762DD5" w:rsidRPr="00762DD5" w:rsidRDefault="00762DD5" w:rsidP="00762DD5">
      <w:pPr>
        <w:spacing w:after="240" w:line="264" w:lineRule="auto"/>
        <w:rPr>
          <w:rFonts w:eastAsia="Times New Roman" w:cs="Arial"/>
          <w:b/>
          <w:bCs/>
          <w:caps/>
          <w:kern w:val="32"/>
          <w:sz w:val="18"/>
          <w:szCs w:val="18"/>
        </w:rPr>
      </w:pPr>
    </w:p>
    <w:p w14:paraId="09CBC4B2" w14:textId="77777777" w:rsidR="00762DD5" w:rsidRPr="00762DD5" w:rsidRDefault="00762DD5" w:rsidP="00762DD5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762DD5">
        <w:rPr>
          <w:rFonts w:eastAsia="Times New Roman" w:cs="Arial"/>
          <w:b/>
          <w:bCs/>
          <w:caps/>
          <w:kern w:val="32"/>
          <w:sz w:val="18"/>
          <w:szCs w:val="18"/>
        </w:rPr>
        <w:t>Akceptační řízení</w:t>
      </w:r>
      <w:bookmarkEnd w:id="18"/>
      <w:bookmarkEnd w:id="19"/>
      <w:bookmarkEnd w:id="20"/>
      <w:bookmarkEnd w:id="21"/>
    </w:p>
    <w:p w14:paraId="694598B5" w14:textId="77777777" w:rsidR="00762DD5" w:rsidRPr="00762DD5" w:rsidRDefault="00762DD5" w:rsidP="00762DD5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  <w:sz w:val="18"/>
          <w:szCs w:val="18"/>
        </w:rPr>
      </w:pPr>
      <w:r w:rsidRPr="00762DD5">
        <w:rPr>
          <w:rFonts w:eastAsia="Calibri" w:cs="Times New Roman"/>
          <w:sz w:val="18"/>
          <w:szCs w:val="18"/>
        </w:rPr>
        <w:t>Podmínky akceptačního řízení dle čl. 8 Zvláštních obchodních podmínek se neuplatní. O předání a převzetí Hardware a Software dle čl. 1, 3 a 4 této přílohy bude sepsán a oboustranně podepsán předávací protokol o dodání Hardware a Software, a to po fyzické instalaci dodaného Hardware v lokalitě a předání Software (licencí).</w:t>
      </w:r>
    </w:p>
    <w:p w14:paraId="2E0052DD" w14:textId="77777777" w:rsidR="00762DD5" w:rsidRPr="00762DD5" w:rsidRDefault="00762DD5" w:rsidP="00762DD5">
      <w:pPr>
        <w:spacing w:after="240" w:line="264" w:lineRule="auto"/>
        <w:rPr>
          <w:rFonts w:eastAsia="Verdana" w:cs="Times New Roman"/>
          <w:sz w:val="18"/>
          <w:szCs w:val="18"/>
        </w:rPr>
      </w:pPr>
    </w:p>
    <w:p w14:paraId="4A487827" w14:textId="77777777" w:rsidR="003727EC" w:rsidRDefault="003727EC"/>
    <w:sectPr w:rsidR="003727EC" w:rsidSect="00762DD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8EF1D" w14:textId="77777777" w:rsidR="002A6449" w:rsidRDefault="002A6449" w:rsidP="00762DD5">
      <w:pPr>
        <w:spacing w:after="0" w:line="240" w:lineRule="auto"/>
      </w:pPr>
      <w:r>
        <w:separator/>
      </w:r>
    </w:p>
  </w:endnote>
  <w:endnote w:type="continuationSeparator" w:id="0">
    <w:p w14:paraId="719AEEAB" w14:textId="77777777" w:rsidR="002A6449" w:rsidRDefault="002A6449" w:rsidP="0076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A5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721F33" w14:textId="77777777" w:rsidR="0080350C" w:rsidRPr="00B8518B" w:rsidRDefault="00A5206E" w:rsidP="00B8518B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2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1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F238A4B" w14:textId="77777777" w:rsidR="0080350C" w:rsidRDefault="0080350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7D43E1" w14:textId="77777777" w:rsidR="0080350C" w:rsidRDefault="0080350C" w:rsidP="00B8518B">
          <w:pPr>
            <w:pStyle w:val="Zpat"/>
          </w:pPr>
        </w:p>
      </w:tc>
      <w:tc>
        <w:tcPr>
          <w:tcW w:w="2921" w:type="dxa"/>
        </w:tcPr>
        <w:p w14:paraId="7DA1D70A" w14:textId="77777777" w:rsidR="0080350C" w:rsidRDefault="0080350C" w:rsidP="00D831A3">
          <w:pPr>
            <w:pStyle w:val="Zpat"/>
          </w:pPr>
        </w:p>
      </w:tc>
    </w:tr>
  </w:tbl>
  <w:p w14:paraId="20B8A2AA" w14:textId="77777777" w:rsidR="0080350C" w:rsidRPr="00B8518B" w:rsidRDefault="00A5206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C26E2B0" wp14:editId="0AD358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41C5E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908220A" wp14:editId="780EC99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2370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9905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C06C82" w14:textId="77777777" w:rsidR="0080350C" w:rsidRPr="00B8518B" w:rsidRDefault="00A5206E" w:rsidP="00460660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1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1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0F763E" w14:textId="77777777" w:rsidR="0080350C" w:rsidRDefault="00A5206E" w:rsidP="00460660">
          <w:pPr>
            <w:pStyle w:val="Zpat"/>
          </w:pPr>
          <w:r>
            <w:t>Správa železnic, státní organizace</w:t>
          </w:r>
        </w:p>
        <w:p w14:paraId="7537F925" w14:textId="77777777" w:rsidR="0080350C" w:rsidRDefault="00A5206E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F5DEB5C" w14:textId="77777777" w:rsidR="0080350C" w:rsidRDefault="00A5206E" w:rsidP="00460660">
          <w:pPr>
            <w:pStyle w:val="Zpat"/>
          </w:pPr>
          <w:r>
            <w:t>Sídlo: Dlážděná 1003/7, 110 00 Praha 1</w:t>
          </w:r>
        </w:p>
        <w:p w14:paraId="511B306A" w14:textId="77777777" w:rsidR="0080350C" w:rsidRDefault="00A5206E" w:rsidP="00460660">
          <w:pPr>
            <w:pStyle w:val="Zpat"/>
          </w:pPr>
          <w:r>
            <w:t>IČO: 709 94 234 DIČ: CZ 709 94 234</w:t>
          </w:r>
        </w:p>
        <w:p w14:paraId="1B1D466D" w14:textId="77777777" w:rsidR="0080350C" w:rsidRDefault="00A5206E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4D2376FF" w14:textId="77777777" w:rsidR="0080350C" w:rsidRDefault="0080350C" w:rsidP="00460660">
          <w:pPr>
            <w:pStyle w:val="Zpat"/>
          </w:pPr>
        </w:p>
      </w:tc>
    </w:tr>
  </w:tbl>
  <w:p w14:paraId="5D7CA7E6" w14:textId="77777777" w:rsidR="0080350C" w:rsidRPr="00B8518B" w:rsidRDefault="00A5206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05B90A7" wp14:editId="23C91B3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627F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52661A0" wp14:editId="5C7C23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D0950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4216C6" w14:textId="77777777" w:rsidR="0080350C" w:rsidRPr="00460660" w:rsidRDefault="0080350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C3CE9" w14:textId="77777777" w:rsidR="002A6449" w:rsidRDefault="002A6449" w:rsidP="00762DD5">
      <w:pPr>
        <w:spacing w:after="0" w:line="240" w:lineRule="auto"/>
      </w:pPr>
      <w:r>
        <w:separator/>
      </w:r>
    </w:p>
  </w:footnote>
  <w:footnote w:type="continuationSeparator" w:id="0">
    <w:p w14:paraId="5F11988C" w14:textId="77777777" w:rsidR="002A6449" w:rsidRDefault="002A6449" w:rsidP="0076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667BA1" w14:textId="77777777" w:rsidTr="00D36E93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77AC78" w14:textId="589DE52D" w:rsidR="0080350C" w:rsidRPr="00B8518B" w:rsidRDefault="0080350C" w:rsidP="00523EA7">
          <w:pPr>
            <w:pStyle w:val="Zpat"/>
            <w:rPr>
              <w:rStyle w:val="slostrnky1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3205CAC" w14:textId="77777777" w:rsidR="0080350C" w:rsidRDefault="0080350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B900D9A" w14:textId="77777777" w:rsidR="0080350C" w:rsidRPr="00D6163D" w:rsidRDefault="0080350C" w:rsidP="00D6163D">
          <w:pPr>
            <w:pStyle w:val="Druhdokumentu"/>
          </w:pPr>
        </w:p>
      </w:tc>
    </w:tr>
  </w:tbl>
  <w:p w14:paraId="76A1892E" w14:textId="77777777" w:rsidR="0080350C" w:rsidRPr="00D6163D" w:rsidRDefault="0080350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641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200"/>
      <w:gridCol w:w="5698"/>
    </w:tblGrid>
    <w:tr w:rsidR="00F1715C" w14:paraId="00A9DD8B" w14:textId="77777777" w:rsidTr="00762DD5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0391DF2F" w14:textId="5963913E" w:rsidR="0080350C" w:rsidRPr="00B8518B" w:rsidRDefault="0080350C" w:rsidP="00270B27">
          <w:pPr>
            <w:pStyle w:val="Zpat"/>
            <w:jc w:val="right"/>
            <w:rPr>
              <w:rStyle w:val="slostrnky1"/>
            </w:rPr>
          </w:pPr>
        </w:p>
      </w:tc>
      <w:tc>
        <w:tcPr>
          <w:tcW w:w="200" w:type="dxa"/>
          <w:tcMar>
            <w:left w:w="0" w:type="dxa"/>
            <w:right w:w="0" w:type="dxa"/>
          </w:tcMar>
        </w:tcPr>
        <w:p w14:paraId="0E2BCDEB" w14:textId="77777777" w:rsidR="0080350C" w:rsidRDefault="0080350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875A8E" w14:textId="77777777" w:rsidR="0080350C" w:rsidRPr="00D6163D" w:rsidRDefault="0080350C" w:rsidP="00FC6389">
          <w:pPr>
            <w:pStyle w:val="Druhdokumentu"/>
          </w:pPr>
        </w:p>
      </w:tc>
    </w:tr>
    <w:tr w:rsidR="009F392E" w14:paraId="5BB594AF" w14:textId="77777777" w:rsidTr="00762DD5">
      <w:trPr>
        <w:trHeight w:hRule="exact" w:val="1077"/>
      </w:trPr>
      <w:tc>
        <w:tcPr>
          <w:tcW w:w="10517" w:type="dxa"/>
          <w:tcMar>
            <w:left w:w="0" w:type="dxa"/>
            <w:right w:w="0" w:type="dxa"/>
          </w:tcMar>
        </w:tcPr>
        <w:p w14:paraId="0FA4DCD0" w14:textId="77777777" w:rsidR="0080350C" w:rsidRPr="00B8518B" w:rsidRDefault="0080350C" w:rsidP="00FC6389">
          <w:pPr>
            <w:pStyle w:val="Zpat"/>
            <w:rPr>
              <w:rStyle w:val="slostrnky1"/>
            </w:rPr>
          </w:pPr>
        </w:p>
      </w:tc>
      <w:tc>
        <w:tcPr>
          <w:tcW w:w="200" w:type="dxa"/>
          <w:tcMar>
            <w:left w:w="0" w:type="dxa"/>
            <w:right w:w="0" w:type="dxa"/>
          </w:tcMar>
        </w:tcPr>
        <w:p w14:paraId="42B7DDB2" w14:textId="77777777" w:rsidR="0080350C" w:rsidRDefault="0080350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2C0DB9B" w14:textId="77777777" w:rsidR="0080350C" w:rsidRPr="00D6163D" w:rsidRDefault="0080350C" w:rsidP="00FC6389">
          <w:pPr>
            <w:pStyle w:val="Druhdokumentu"/>
          </w:pPr>
        </w:p>
      </w:tc>
    </w:tr>
  </w:tbl>
  <w:p w14:paraId="6015F36F" w14:textId="77777777" w:rsidR="0080350C" w:rsidRPr="00D6163D" w:rsidRDefault="00A5206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A57F47A" wp14:editId="4B4AD1B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28DED0" w14:textId="77777777" w:rsidR="0080350C" w:rsidRPr="00460660" w:rsidRDefault="008035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5B03C4A"/>
    <w:multiLevelType w:val="hybridMultilevel"/>
    <w:tmpl w:val="EFC4F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3C07CD"/>
    <w:multiLevelType w:val="hybridMultilevel"/>
    <w:tmpl w:val="FAC04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17541599">
    <w:abstractNumId w:val="2"/>
  </w:num>
  <w:num w:numId="2" w16cid:durableId="1594240505">
    <w:abstractNumId w:val="0"/>
  </w:num>
  <w:num w:numId="3" w16cid:durableId="618799472">
    <w:abstractNumId w:val="3"/>
  </w:num>
  <w:num w:numId="4" w16cid:durableId="1634870038">
    <w:abstractNumId w:val="9"/>
  </w:num>
  <w:num w:numId="5" w16cid:durableId="13310620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1"/>
  </w:num>
  <w:num w:numId="7" w16cid:durableId="976376817">
    <w:abstractNumId w:val="6"/>
  </w:num>
  <w:num w:numId="8" w16cid:durableId="830634672">
    <w:abstractNumId w:val="4"/>
  </w:num>
  <w:num w:numId="9" w16cid:durableId="2147232649">
    <w:abstractNumId w:val="10"/>
  </w:num>
  <w:num w:numId="10" w16cid:durableId="1095901965">
    <w:abstractNumId w:val="7"/>
  </w:num>
  <w:num w:numId="11" w16cid:durableId="24125700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2DD5"/>
    <w:rsid w:val="000403F4"/>
    <w:rsid w:val="00107DEF"/>
    <w:rsid w:val="00127826"/>
    <w:rsid w:val="00224126"/>
    <w:rsid w:val="0028473C"/>
    <w:rsid w:val="002921C6"/>
    <w:rsid w:val="00292248"/>
    <w:rsid w:val="002A0ACE"/>
    <w:rsid w:val="002A6449"/>
    <w:rsid w:val="003727EC"/>
    <w:rsid w:val="003D3B91"/>
    <w:rsid w:val="003E7C65"/>
    <w:rsid w:val="003F627E"/>
    <w:rsid w:val="00463B6B"/>
    <w:rsid w:val="00494384"/>
    <w:rsid w:val="0057029C"/>
    <w:rsid w:val="005C513A"/>
    <w:rsid w:val="00731A81"/>
    <w:rsid w:val="00740979"/>
    <w:rsid w:val="00762DD5"/>
    <w:rsid w:val="007E08A2"/>
    <w:rsid w:val="0080350C"/>
    <w:rsid w:val="00995B38"/>
    <w:rsid w:val="00A449A7"/>
    <w:rsid w:val="00A5206E"/>
    <w:rsid w:val="00BC566C"/>
    <w:rsid w:val="00BE464B"/>
    <w:rsid w:val="00BF6A6B"/>
    <w:rsid w:val="00C200E0"/>
    <w:rsid w:val="00C66A49"/>
    <w:rsid w:val="00D36E93"/>
    <w:rsid w:val="00D74AB9"/>
    <w:rsid w:val="00DB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719F"/>
  <w15:chartTrackingRefBased/>
  <w15:docId w15:val="{3B6E2018-190E-4C7F-A4B4-F62B393C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10"/>
    <w:qFormat/>
    <w:rsid w:val="00762DD5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62DD5"/>
    <w:rPr>
      <w:b/>
      <w:bCs/>
      <w:smallCaps/>
      <w:color w:val="365F91" w:themeColor="accent1" w:themeShade="BF"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762DD5"/>
  </w:style>
  <w:style w:type="paragraph" w:styleId="Zhlav">
    <w:name w:val="header"/>
    <w:basedOn w:val="Normln"/>
    <w:link w:val="ZhlavChar"/>
    <w:uiPriority w:val="99"/>
    <w:unhideWhenUsed/>
    <w:rsid w:val="00762DD5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762DD5"/>
    <w:rPr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762DD5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762DD5"/>
    <w:rPr>
      <w:sz w:val="12"/>
      <w:szCs w:val="18"/>
    </w:rPr>
  </w:style>
  <w:style w:type="character" w:styleId="Siln">
    <w:name w:val="Strong"/>
    <w:basedOn w:val="Standardnpsmoodstavce"/>
    <w:uiPriority w:val="2"/>
    <w:qFormat/>
    <w:rsid w:val="00762DD5"/>
    <w:rPr>
      <w:b/>
      <w:bCs/>
    </w:rPr>
  </w:style>
  <w:style w:type="character" w:customStyle="1" w:styleId="Zdraznn1">
    <w:name w:val="Zdůraznění1"/>
    <w:basedOn w:val="Standardnpsmoodstavce"/>
    <w:uiPriority w:val="10"/>
    <w:qFormat/>
    <w:rsid w:val="00762DD5"/>
    <w:rPr>
      <w:i w:val="0"/>
      <w:iCs/>
      <w:color w:val="00A1E0"/>
    </w:rPr>
  </w:style>
  <w:style w:type="character" w:customStyle="1" w:styleId="slostrnky1">
    <w:name w:val="Číslo stránky1"/>
    <w:basedOn w:val="Standardnpsmoodstavce"/>
    <w:uiPriority w:val="99"/>
    <w:unhideWhenUsed/>
    <w:rsid w:val="00762DD5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2DD5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2DD5"/>
    <w:rPr>
      <w:sz w:val="14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762DD5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762DD5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62DD5"/>
    <w:rPr>
      <w:sz w:val="18"/>
      <w:szCs w:val="18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762DD5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62DD5"/>
    <w:rPr>
      <w:sz w:val="18"/>
      <w:szCs w:val="18"/>
    </w:rPr>
  </w:style>
  <w:style w:type="paragraph" w:customStyle="1" w:styleId="Druhdokumentu">
    <w:name w:val="Druh dokumentu"/>
    <w:uiPriority w:val="99"/>
    <w:qFormat/>
    <w:rsid w:val="00762DD5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customStyle="1" w:styleId="Zdraznnjemn1">
    <w:name w:val="Zdůraznění – jemné1"/>
    <w:basedOn w:val="Standardnpsmoodstavce"/>
    <w:uiPriority w:val="10"/>
    <w:qFormat/>
    <w:rsid w:val="00762DD5"/>
    <w:rPr>
      <w:i w:val="0"/>
      <w:iCs/>
      <w:color w:val="595959"/>
    </w:rPr>
  </w:style>
  <w:style w:type="character" w:customStyle="1" w:styleId="Odkazjemn1">
    <w:name w:val="Odkaz – jemný1"/>
    <w:basedOn w:val="Standardnpsmoodstavce"/>
    <w:uiPriority w:val="31"/>
    <w:qFormat/>
    <w:rsid w:val="00762DD5"/>
    <w:rPr>
      <w:caps w:val="0"/>
      <w:smallCaps w:val="0"/>
      <w:color w:val="5A5A5A"/>
    </w:rPr>
  </w:style>
  <w:style w:type="paragraph" w:customStyle="1" w:styleId="Titulek1">
    <w:name w:val="Titulek1"/>
    <w:basedOn w:val="Normln"/>
    <w:next w:val="Normln"/>
    <w:uiPriority w:val="35"/>
    <w:semiHidden/>
    <w:unhideWhenUsed/>
    <w:qFormat/>
    <w:rsid w:val="00762DD5"/>
    <w:pPr>
      <w:spacing w:line="240" w:lineRule="auto"/>
    </w:pPr>
    <w:rPr>
      <w:iCs/>
      <w:color w:val="44546A"/>
      <w:sz w:val="18"/>
      <w:szCs w:val="18"/>
    </w:rPr>
  </w:style>
  <w:style w:type="paragraph" w:customStyle="1" w:styleId="Zhlavzprvy1">
    <w:name w:val="Záhlaví zprávy1"/>
    <w:basedOn w:val="Normln"/>
    <w:next w:val="Zhlavzprvy"/>
    <w:link w:val="ZhlavzprvyChar"/>
    <w:uiPriority w:val="99"/>
    <w:semiHidden/>
    <w:unhideWhenUsed/>
    <w:rsid w:val="00762D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 w:cs="Times New Roman"/>
      <w:szCs w:val="24"/>
    </w:rPr>
  </w:style>
  <w:style w:type="character" w:customStyle="1" w:styleId="ZhlavzprvyChar">
    <w:name w:val="Záhlaví zprávy Char"/>
    <w:basedOn w:val="Standardnpsmoodstavce"/>
    <w:link w:val="Zhlavzprvy1"/>
    <w:uiPriority w:val="99"/>
    <w:semiHidden/>
    <w:rsid w:val="00762DD5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762DD5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762DD5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762DD5"/>
    <w:pPr>
      <w:keepNext/>
      <w:keepLines/>
      <w:pBdr>
        <w:top w:val="single" w:sz="12" w:space="3" w:color="00A1E0"/>
      </w:pBdr>
      <w:suppressAutoHyphens/>
      <w:spacing w:after="60" w:line="264" w:lineRule="auto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762DD5"/>
    <w:pPr>
      <w:spacing w:after="0" w:line="240" w:lineRule="auto"/>
    </w:pPr>
    <w:rPr>
      <w:sz w:val="18"/>
      <w:szCs w:val="18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762DD5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762DD5"/>
    <w:pPr>
      <w:numPr>
        <w:numId w:val="3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762DD5"/>
    <w:pPr>
      <w:numPr>
        <w:ilvl w:val="1"/>
      </w:numPr>
      <w:tabs>
        <w:tab w:val="num" w:pos="360"/>
      </w:tabs>
    </w:pPr>
  </w:style>
  <w:style w:type="paragraph" w:styleId="Seznamsodrkami3">
    <w:name w:val="List Bullet 3"/>
    <w:basedOn w:val="Seznamsodrkami"/>
    <w:uiPriority w:val="28"/>
    <w:unhideWhenUsed/>
    <w:rsid w:val="00762DD5"/>
    <w:pPr>
      <w:numPr>
        <w:ilvl w:val="2"/>
      </w:numPr>
      <w:tabs>
        <w:tab w:val="num" w:pos="360"/>
      </w:tabs>
    </w:pPr>
  </w:style>
  <w:style w:type="paragraph" w:styleId="Seznamsodrkami4">
    <w:name w:val="List Bullet 4"/>
    <w:basedOn w:val="Seznamsodrkami"/>
    <w:uiPriority w:val="28"/>
    <w:unhideWhenUsed/>
    <w:rsid w:val="00762DD5"/>
    <w:pPr>
      <w:numPr>
        <w:ilvl w:val="3"/>
      </w:numPr>
      <w:tabs>
        <w:tab w:val="num" w:pos="360"/>
      </w:tabs>
    </w:pPr>
  </w:style>
  <w:style w:type="paragraph" w:styleId="Seznamsodrkami5">
    <w:name w:val="List Bullet 5"/>
    <w:basedOn w:val="Seznamsodrkami"/>
    <w:uiPriority w:val="28"/>
    <w:unhideWhenUsed/>
    <w:rsid w:val="00762DD5"/>
    <w:pPr>
      <w:numPr>
        <w:ilvl w:val="4"/>
      </w:numPr>
      <w:tabs>
        <w:tab w:val="num" w:pos="360"/>
      </w:tabs>
    </w:pPr>
  </w:style>
  <w:style w:type="paragraph" w:styleId="slovanseznam">
    <w:name w:val="List Number"/>
    <w:basedOn w:val="Normln"/>
    <w:uiPriority w:val="28"/>
    <w:unhideWhenUsed/>
    <w:rsid w:val="00762DD5"/>
    <w:pPr>
      <w:numPr>
        <w:numId w:val="4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762DD5"/>
    <w:pPr>
      <w:numPr>
        <w:ilvl w:val="1"/>
      </w:numPr>
      <w:tabs>
        <w:tab w:val="clear" w:pos="1191"/>
        <w:tab w:val="num" w:pos="360"/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762DD5"/>
    <w:pPr>
      <w:numPr>
        <w:ilvl w:val="2"/>
      </w:numPr>
      <w:tabs>
        <w:tab w:val="clear" w:pos="1843"/>
        <w:tab w:val="num" w:pos="360"/>
      </w:tabs>
    </w:pPr>
  </w:style>
  <w:style w:type="paragraph" w:styleId="slovanseznam4">
    <w:name w:val="List Number 4"/>
    <w:basedOn w:val="slovanseznam"/>
    <w:uiPriority w:val="28"/>
    <w:unhideWhenUsed/>
    <w:rsid w:val="00762DD5"/>
    <w:pPr>
      <w:numPr>
        <w:ilvl w:val="3"/>
      </w:numPr>
      <w:tabs>
        <w:tab w:val="clear" w:pos="2665"/>
        <w:tab w:val="num" w:pos="360"/>
      </w:tabs>
    </w:pPr>
  </w:style>
  <w:style w:type="paragraph" w:styleId="slovanseznam5">
    <w:name w:val="List Number 5"/>
    <w:basedOn w:val="slovanseznam"/>
    <w:uiPriority w:val="28"/>
    <w:unhideWhenUsed/>
    <w:rsid w:val="00762DD5"/>
    <w:pPr>
      <w:numPr>
        <w:ilvl w:val="4"/>
      </w:numPr>
      <w:tabs>
        <w:tab w:val="clear" w:pos="3686"/>
        <w:tab w:val="num" w:pos="360"/>
      </w:tabs>
    </w:pPr>
  </w:style>
  <w:style w:type="numbering" w:customStyle="1" w:styleId="ListNumbermultilevel">
    <w:name w:val="List Number (multilevel)"/>
    <w:uiPriority w:val="99"/>
    <w:rsid w:val="00762DD5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762DD5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762DD5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762DD5"/>
    <w:pPr>
      <w:spacing w:line="264" w:lineRule="auto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762DD5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762DD5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762DD5"/>
    <w:pPr>
      <w:spacing w:after="100" w:line="264" w:lineRule="auto"/>
      <w:ind w:left="360"/>
    </w:pPr>
    <w:rPr>
      <w:sz w:val="18"/>
      <w:szCs w:val="18"/>
    </w:rPr>
  </w:style>
  <w:style w:type="character" w:customStyle="1" w:styleId="Hypertextovodkaz1">
    <w:name w:val="Hypertextový odkaz1"/>
    <w:basedOn w:val="Standardnpsmoodstavce"/>
    <w:uiPriority w:val="99"/>
    <w:unhideWhenUsed/>
    <w:rsid w:val="00762DD5"/>
    <w:rPr>
      <w:color w:val="0563C1"/>
      <w:u w:val="single"/>
    </w:rPr>
  </w:style>
  <w:style w:type="paragraph" w:customStyle="1" w:styleId="Nadpisobsahu1">
    <w:name w:val="Nadpis obsahu1"/>
    <w:basedOn w:val="Nadpis3"/>
    <w:next w:val="Normln"/>
    <w:uiPriority w:val="39"/>
    <w:unhideWhenUsed/>
    <w:qFormat/>
    <w:rsid w:val="00762DD5"/>
    <w:pPr>
      <w:spacing w:before="240" w:after="240" w:line="259" w:lineRule="auto"/>
      <w:outlineLvl w:val="9"/>
    </w:pPr>
    <w:rPr>
      <w:bCs w:val="0"/>
      <w:color w:val="001F42"/>
      <w:sz w:val="24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DD5"/>
    <w:rPr>
      <w:rFonts w:ascii="Segoe UI" w:hAnsi="Segoe UI" w:cs="Segoe UI"/>
      <w:sz w:val="18"/>
      <w:szCs w:val="18"/>
    </w:rPr>
  </w:style>
  <w:style w:type="table" w:customStyle="1" w:styleId="Mkatabulky11">
    <w:name w:val="Mřížka tabulky11"/>
    <w:basedOn w:val="Normlntabulka"/>
    <w:next w:val="Mkatabulky"/>
    <w:rsid w:val="00762D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762DD5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762DD5"/>
  </w:style>
  <w:style w:type="table" w:styleId="Mkatabulky">
    <w:name w:val="Table Grid"/>
    <w:basedOn w:val="Normlntabulka"/>
    <w:uiPriority w:val="39"/>
    <w:rsid w:val="00762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basedOn w:val="Standardnpsmoodstavce"/>
    <w:uiPriority w:val="19"/>
    <w:qFormat/>
    <w:rsid w:val="00762DD5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qFormat/>
    <w:rsid w:val="00762DD5"/>
    <w:rPr>
      <w:smallCaps/>
      <w:color w:val="5A5A5A" w:themeColor="text1" w:themeTint="A5"/>
    </w:rPr>
  </w:style>
  <w:style w:type="paragraph" w:styleId="Zhlavzprvy">
    <w:name w:val="Message Header"/>
    <w:basedOn w:val="Normln"/>
    <w:link w:val="ZhlavzprvyChar1"/>
    <w:uiPriority w:val="99"/>
    <w:semiHidden/>
    <w:unhideWhenUsed/>
    <w:rsid w:val="00762D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1">
    <w:name w:val="Záhlaví zprávy Char1"/>
    <w:basedOn w:val="Standardnpsmoodstavce"/>
    <w:link w:val="Zhlavzprvy"/>
    <w:uiPriority w:val="99"/>
    <w:semiHidden/>
    <w:rsid w:val="00762DD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Hypertextovodkaz">
    <w:name w:val="Hyperlink"/>
    <w:basedOn w:val="Standardnpsmoodstavce"/>
    <w:uiPriority w:val="99"/>
    <w:semiHidden/>
    <w:unhideWhenUsed/>
    <w:rsid w:val="00762D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952</Words>
  <Characters>5620</Characters>
  <Application>Microsoft Office Word</Application>
  <DocSecurity>0</DocSecurity>
  <Lines>46</Lines>
  <Paragraphs>13</Paragraphs>
  <ScaleCrop>false</ScaleCrop>
  <Company>Sprava zeleznic, statni organizace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Červený Martin</dc:creator>
  <cp:keywords/>
  <dc:description/>
  <cp:lastModifiedBy>Jiranová Ivana</cp:lastModifiedBy>
  <cp:revision>21</cp:revision>
  <dcterms:created xsi:type="dcterms:W3CDTF">2025-02-09T22:33:00Z</dcterms:created>
  <dcterms:modified xsi:type="dcterms:W3CDTF">2025-08-25T13:01:00Z</dcterms:modified>
</cp:coreProperties>
</file>